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38A218" w14:textId="4CC1BFED" w:rsidR="00AE155A" w:rsidRPr="00840898" w:rsidRDefault="00900B7E" w:rsidP="00BC1FE2">
      <w:pPr>
        <w:rPr>
          <w:rFonts w:ascii="Times New Roman" w:eastAsia="Times New Roman" w:hAnsi="Times New Roman" w:cs="Times New Roman"/>
          <w:sz w:val="42"/>
          <w:szCs w:val="42"/>
        </w:rPr>
      </w:pPr>
      <w:bookmarkStart w:id="0" w:name="OLE_LINK2"/>
      <w:r w:rsidRPr="00840898">
        <w:rPr>
          <w:rFonts w:ascii="Times New Roman" w:eastAsia="Times New Roman" w:hAnsi="Times New Roman" w:cs="Times New Roman"/>
          <w:i/>
          <w:iCs/>
          <w:sz w:val="42"/>
          <w:szCs w:val="42"/>
        </w:rPr>
        <w:t>In vitro</w:t>
      </w:r>
      <w:r w:rsidRPr="00840898">
        <w:rPr>
          <w:rFonts w:ascii="Times New Roman" w:eastAsia="Times New Roman" w:hAnsi="Times New Roman" w:cs="Times New Roman"/>
          <w:sz w:val="42"/>
          <w:szCs w:val="42"/>
        </w:rPr>
        <w:t xml:space="preserve"> Immune Signaling under Metabolic Stress: Serum Starvation and Glutaminase Inhibitor CB-839 in MV4-11 and DU145 Cancer Cells</w:t>
      </w:r>
      <w:bookmarkEnd w:id="0"/>
    </w:p>
    <w:p w14:paraId="4CD0058E" w14:textId="77777777" w:rsidR="00FB3C19" w:rsidRPr="00840898" w:rsidRDefault="00FB3C19" w:rsidP="00BC1FE2">
      <w:pPr>
        <w:jc w:val="both"/>
        <w:rPr>
          <w:rFonts w:ascii="Times New Roman" w:eastAsia="Times New Roman" w:hAnsi="Times New Roman" w:cs="Times New Roman"/>
          <w:sz w:val="24"/>
          <w:szCs w:val="24"/>
        </w:rPr>
      </w:pPr>
    </w:p>
    <w:p w14:paraId="2838A219" w14:textId="17861CFC" w:rsidR="00AE155A" w:rsidRPr="00840898" w:rsidRDefault="00FB3C19" w:rsidP="00BC1FE2">
      <w:pPr>
        <w:jc w:val="both"/>
        <w:rPr>
          <w:rFonts w:ascii="Times New Roman" w:eastAsia="Times New Roman" w:hAnsi="Times New Roman" w:cs="Times New Roman"/>
          <w:sz w:val="24"/>
          <w:szCs w:val="24"/>
        </w:rPr>
      </w:pPr>
      <w:r w:rsidRPr="00840898">
        <w:rPr>
          <w:rFonts w:ascii="Times New Roman" w:eastAsia="Times New Roman" w:hAnsi="Times New Roman" w:cs="Times New Roman"/>
          <w:sz w:val="24"/>
          <w:szCs w:val="24"/>
        </w:rPr>
        <w:t>Michael I. Cole</w:t>
      </w:r>
    </w:p>
    <w:p w14:paraId="62D37692" w14:textId="694AED32" w:rsidR="00FB3C19" w:rsidRPr="00840898" w:rsidRDefault="00FB3C19" w:rsidP="00BC1FE2">
      <w:pPr>
        <w:jc w:val="both"/>
        <w:rPr>
          <w:rFonts w:ascii="Times New Roman" w:eastAsia="Times New Roman" w:hAnsi="Times New Roman" w:cs="Times New Roman"/>
          <w:sz w:val="24"/>
          <w:szCs w:val="24"/>
        </w:rPr>
      </w:pPr>
      <w:r w:rsidRPr="00840898">
        <w:rPr>
          <w:rFonts w:ascii="Times New Roman" w:eastAsia="Times New Roman" w:hAnsi="Times New Roman" w:cs="Times New Roman"/>
          <w:sz w:val="24"/>
          <w:szCs w:val="24"/>
        </w:rPr>
        <w:t>michaelc27082@gmail.com</w:t>
      </w:r>
    </w:p>
    <w:p w14:paraId="2838A21A" w14:textId="77777777" w:rsidR="00AE155A" w:rsidRPr="00840898" w:rsidRDefault="00AE155A" w:rsidP="00BC1FE2">
      <w:pPr>
        <w:jc w:val="both"/>
        <w:rPr>
          <w:rFonts w:ascii="Times New Roman" w:eastAsia="Times New Roman" w:hAnsi="Times New Roman" w:cs="Times New Roman"/>
          <w:sz w:val="24"/>
          <w:szCs w:val="24"/>
        </w:rPr>
      </w:pPr>
    </w:p>
    <w:p w14:paraId="2838A21C" w14:textId="400D92F2" w:rsidR="00AE155A" w:rsidRPr="00840898" w:rsidRDefault="0069750A" w:rsidP="00BC1FE2">
      <w:pPr>
        <w:pStyle w:val="Heading1"/>
        <w:jc w:val="both"/>
      </w:pPr>
      <w:r w:rsidRPr="00840898">
        <w:t>ABSTRACT</w:t>
      </w:r>
    </w:p>
    <w:p w14:paraId="025998F4" w14:textId="77777777" w:rsidR="00046E75" w:rsidRPr="00840898" w:rsidRDefault="00046E75" w:rsidP="00BC1FE2">
      <w:pPr>
        <w:jc w:val="both"/>
        <w:rPr>
          <w:rFonts w:ascii="Times New Roman" w:hAnsi="Times New Roman" w:cs="Times New Roman"/>
        </w:rPr>
      </w:pPr>
    </w:p>
    <w:p w14:paraId="2412A482" w14:textId="29ADC68C" w:rsidR="00727E65" w:rsidRPr="00840898" w:rsidRDefault="00046E75" w:rsidP="00BC1FE2">
      <w:pPr>
        <w:jc w:val="both"/>
        <w:rPr>
          <w:rFonts w:ascii="Times New Roman" w:eastAsia="Times New Roman" w:hAnsi="Times New Roman" w:cs="Times New Roman"/>
          <w:lang w:val="en-US"/>
        </w:rPr>
      </w:pPr>
      <w:r w:rsidRPr="00840898">
        <w:rPr>
          <w:rFonts w:ascii="Times New Roman" w:eastAsia="Times New Roman" w:hAnsi="Times New Roman" w:cs="Times New Roman"/>
          <w:lang w:val="en-US"/>
        </w:rPr>
        <w:t>Metabolic stress responses in cancer cells are commonly examined through isolated pathway analysis, but the interconnectivity between metabolic stressors and immune evasion mechanisms such as Programmed Death-Ligand 1 (PD-L1) expression remains poorly understood.  This study investigated how serum starvation and glutaminase inhibition with CB-839 reshapes cell viability, cell cycle, and immune-related responses in MV4-11 acute myeloid leukemia and DU145 prostate cancer cells.  Serum starvation induced rapid, uniform collapse in both lines, including viability losses exceeding 60%, G1 arrest, and the downregulation of immune evasion genes, demonstrating acute stress that obscures metabolic and immune relationships.  Glutaminase inhibition revealed distinct responses based on cell type.  MV4-11 showed initial viability loss at 48 hours that stabilized by 72 hours, as well as recovery of GLS1 and PD-L1 expression, suggesting metabolic reprogramming from the TCA cycle toward glycolysis.  DU145 exhibited early tolerance followed by collapse at 72 hours with G1 arrest, and declining immune evasion gene expression, indicating failed adaptation.  Under serum starvation, DU145 upregulated GLS1, shifting toward the TCA cycle, but when CB-839 blocked this pathway, cells failed to metabolically reprogram to glycolysis.  MYC directly regulated PD-L1 in MV4-11 across all conditions, while in DU145 PD-L1 expression remained similar to control levels despite MYC decreases, indicating alternative PD-L1 expression pathways in DU145.  These findings demonstrate that prolonged glutaminase inhibition differentially impacts cell types based on metabolic flexibility.  Future work will target the KMT2A-AFF1 fusion via siRNA, restoring RUNX1 against premature CDK1 degradation to determine whether plasticity and immune evasion are fusion-dependent.</w:t>
      </w:r>
    </w:p>
    <w:p w14:paraId="7E495376" w14:textId="77777777" w:rsidR="00A52320" w:rsidRPr="00840898" w:rsidRDefault="00A52320" w:rsidP="00BC1FE2">
      <w:pPr>
        <w:jc w:val="both"/>
        <w:rPr>
          <w:rFonts w:ascii="Times New Roman" w:eastAsia="Times New Roman" w:hAnsi="Times New Roman" w:cs="Times New Roman"/>
          <w:lang w:val="en-US"/>
        </w:rPr>
      </w:pPr>
    </w:p>
    <w:p w14:paraId="2838A21F" w14:textId="77777777" w:rsidR="00035C29" w:rsidRPr="00840898" w:rsidRDefault="00035C29" w:rsidP="00BC1FE2">
      <w:pPr>
        <w:jc w:val="both"/>
        <w:rPr>
          <w:rFonts w:ascii="Times New Roman" w:eastAsia="Times New Roman" w:hAnsi="Times New Roman" w:cs="Times New Roman"/>
          <w:b/>
          <w:bCs/>
          <w:sz w:val="24"/>
          <w:szCs w:val="24"/>
        </w:rPr>
        <w:sectPr w:rsidR="00035C29" w:rsidRPr="00840898" w:rsidSect="00BC1FE2">
          <w:headerReference w:type="default" r:id="rId7"/>
          <w:footerReference w:type="default" r:id="rId8"/>
          <w:pgSz w:w="12240" w:h="15840"/>
          <w:pgMar w:top="1440" w:right="1440" w:bottom="1440" w:left="1440" w:header="720" w:footer="720" w:gutter="0"/>
          <w:pgNumType w:start="197"/>
          <w:cols w:space="720"/>
        </w:sectPr>
      </w:pPr>
    </w:p>
    <w:p w14:paraId="2838A220" w14:textId="598F06DE" w:rsidR="00AE155A" w:rsidRPr="00840898" w:rsidRDefault="0069750A" w:rsidP="00BC1FE2">
      <w:pPr>
        <w:pStyle w:val="Heading1"/>
        <w:numPr>
          <w:ilvl w:val="0"/>
          <w:numId w:val="5"/>
        </w:numPr>
        <w:jc w:val="both"/>
      </w:pPr>
      <w:r w:rsidRPr="00840898">
        <w:t>INTRODUCTION</w:t>
      </w:r>
    </w:p>
    <w:p w14:paraId="2838A223" w14:textId="77777777" w:rsidR="00AE155A" w:rsidRPr="00840898" w:rsidRDefault="00AE155A" w:rsidP="00BC1FE2">
      <w:pPr>
        <w:jc w:val="both"/>
        <w:rPr>
          <w:rFonts w:ascii="Times New Roman" w:eastAsia="Times New Roman" w:hAnsi="Times New Roman" w:cs="Times New Roman"/>
          <w:b/>
          <w:bCs/>
          <w:sz w:val="24"/>
          <w:szCs w:val="24"/>
        </w:rPr>
      </w:pPr>
    </w:p>
    <w:p w14:paraId="467286DB" w14:textId="0546C90C" w:rsidR="00D77838" w:rsidRPr="00840898" w:rsidRDefault="00D77838" w:rsidP="00BC1FE2">
      <w:pPr>
        <w:pStyle w:val="Heading2"/>
        <w:numPr>
          <w:ilvl w:val="1"/>
          <w:numId w:val="2"/>
        </w:numPr>
        <w:jc w:val="both"/>
      </w:pPr>
      <w:bookmarkStart w:id="1" w:name="_Toc217058569"/>
      <w:bookmarkStart w:id="2" w:name="_Toc223468339"/>
      <w:r w:rsidRPr="00840898">
        <w:t xml:space="preserve">Cancer </w:t>
      </w:r>
      <w:bookmarkEnd w:id="1"/>
      <w:r w:rsidRPr="00840898">
        <w:t>Overview</w:t>
      </w:r>
      <w:bookmarkEnd w:id="2"/>
    </w:p>
    <w:p w14:paraId="671755E3" w14:textId="77777777" w:rsidR="00035C29" w:rsidRPr="00840898" w:rsidRDefault="00035C29" w:rsidP="00BC1FE2">
      <w:pPr>
        <w:jc w:val="both"/>
        <w:rPr>
          <w:rFonts w:ascii="Times New Roman" w:hAnsi="Times New Roman" w:cs="Times New Roman"/>
        </w:rPr>
      </w:pPr>
    </w:p>
    <w:p w14:paraId="5A27DD15" w14:textId="2BF59819" w:rsidR="00035C29" w:rsidRPr="00840898" w:rsidRDefault="007E21A8" w:rsidP="00BC1FE2">
      <w:pPr>
        <w:jc w:val="both"/>
        <w:rPr>
          <w:rFonts w:ascii="Times New Roman" w:hAnsi="Times New Roman" w:cs="Times New Roman"/>
          <w:lang w:val="en-US"/>
        </w:rPr>
      </w:pPr>
      <w:r w:rsidRPr="00840898">
        <w:rPr>
          <w:rFonts w:ascii="Times New Roman" w:hAnsi="Times New Roman" w:cs="Times New Roman"/>
          <w:lang w:val="en-US"/>
        </w:rPr>
        <w:t xml:space="preserve">Rather than just a rare occurrence within everyday society, cancer has caused extensive devastation to families, and hospitals, and will continue to do so for years to come.  According to the American Cancer Society, estimates in 2022 were 20 million new cancer cases, corresponding to 9.7 million deaths, with annual cases rising to 35 million by 2050.  More than half of these deaths are marked as preventable, yet the looming 9.7 million deaths remain, impacting low- and middle-income countries without proper access </w:t>
      </w:r>
      <w:r w:rsidRPr="00840898">
        <w:rPr>
          <w:rFonts w:ascii="Times New Roman" w:hAnsi="Times New Roman" w:cs="Times New Roman"/>
          <w:lang w:val="en-US"/>
        </w:rPr>
        <w:lastRenderedPageBreak/>
        <w:t>to vaccination, screening, and treatment.  Cancer is not just in one cell culture dish; it’s a growing instability within our society that needs to be treated [1].</w:t>
      </w:r>
    </w:p>
    <w:p w14:paraId="23F6AC61" w14:textId="77777777" w:rsidR="007E21A8" w:rsidRPr="00840898" w:rsidRDefault="007E21A8" w:rsidP="00BC1FE2">
      <w:pPr>
        <w:jc w:val="both"/>
        <w:rPr>
          <w:rFonts w:ascii="Times New Roman" w:hAnsi="Times New Roman" w:cs="Times New Roman"/>
        </w:rPr>
      </w:pPr>
    </w:p>
    <w:p w14:paraId="1B66D347" w14:textId="1E943E3B" w:rsidR="00D77838" w:rsidRPr="00840898" w:rsidRDefault="00D77838" w:rsidP="00BC1FE2">
      <w:pPr>
        <w:pStyle w:val="Heading2"/>
        <w:numPr>
          <w:ilvl w:val="1"/>
          <w:numId w:val="2"/>
        </w:numPr>
        <w:jc w:val="both"/>
      </w:pPr>
      <w:bookmarkStart w:id="3" w:name="_Toc223468340"/>
      <w:r w:rsidRPr="00840898">
        <w:t>Current Treatment Limitations and Metabolic Vulnerabilities</w:t>
      </w:r>
      <w:bookmarkEnd w:id="3"/>
    </w:p>
    <w:p w14:paraId="6D34D31F" w14:textId="77777777" w:rsidR="00035C29" w:rsidRPr="00840898" w:rsidRDefault="00035C29" w:rsidP="00BC1FE2">
      <w:pPr>
        <w:jc w:val="both"/>
        <w:rPr>
          <w:rFonts w:ascii="Times New Roman" w:hAnsi="Times New Roman" w:cs="Times New Roman"/>
        </w:rPr>
      </w:pPr>
    </w:p>
    <w:p w14:paraId="7B7969A5" w14:textId="5F362C31" w:rsidR="002C0AD3" w:rsidRPr="00840898" w:rsidRDefault="002C0AD3" w:rsidP="00BC1FE2">
      <w:pPr>
        <w:jc w:val="both"/>
        <w:rPr>
          <w:rFonts w:ascii="Times New Roman" w:hAnsi="Times New Roman" w:cs="Times New Roman"/>
          <w:lang w:val="en-US"/>
        </w:rPr>
      </w:pPr>
      <w:r w:rsidRPr="00840898">
        <w:rPr>
          <w:rFonts w:ascii="Times New Roman" w:hAnsi="Times New Roman" w:cs="Times New Roman"/>
          <w:lang w:val="en-US"/>
        </w:rPr>
        <w:t xml:space="preserve">Despite current advances in oncology, current treatments remain inadequate and impose devastating consequences on patients.  Standard therapies of chemotherapy, radiation, immunotherapy, and surgical removal often fail to distinguish between cancer cells and healthy cells, particularly those that divide rapidly.  For example, chemotherapy agents target all proliferating cells, which is why patients experience nausea and vomiting, chronic fatigue, hair loss, anemia and low blood counts, cognitive impairment, and long-term damage to reproductive organs.  Radiation therapy, while more localized, still causes skin damage, organ inflammation in the lungs, liver, kidneys, and heart.  The list of adverse side effects can continue for most current treatments, devastating the victim [2; 3; 4].  These side effects aren’t just minor inconveniences; it demonstrates a larger issue with fundamental treatment failures where health tissue is collateral damage.  </w:t>
      </w:r>
    </w:p>
    <w:p w14:paraId="052901E1" w14:textId="77777777" w:rsidR="002C0AD3" w:rsidRPr="00840898" w:rsidRDefault="002C0AD3" w:rsidP="00BC1FE2">
      <w:pPr>
        <w:jc w:val="both"/>
        <w:rPr>
          <w:rFonts w:ascii="Times New Roman" w:hAnsi="Times New Roman" w:cs="Times New Roman"/>
          <w:lang w:val="en-US"/>
        </w:rPr>
      </w:pPr>
    </w:p>
    <w:p w14:paraId="46099733" w14:textId="2C82A631" w:rsidR="00D77838" w:rsidRPr="00840898" w:rsidRDefault="002C0AD3" w:rsidP="00BC1FE2">
      <w:pPr>
        <w:jc w:val="both"/>
        <w:rPr>
          <w:rFonts w:ascii="Times New Roman" w:hAnsi="Times New Roman" w:cs="Times New Roman"/>
        </w:rPr>
      </w:pPr>
      <w:r w:rsidRPr="00840898">
        <w:rPr>
          <w:rFonts w:ascii="Times New Roman" w:hAnsi="Times New Roman" w:cs="Times New Roman"/>
          <w:lang w:val="en-US"/>
        </w:rPr>
        <w:t>The root of such an issue is the lack of selectivity.  Cancer cells and healthy cells share many of the same pathway, making it nearly impossible for traditional therapies to kill tumors without harming normal tissue.  However, cancer cells do exhibit unique vulnerabilities in the realm of metabolism that healthy cells do not.  Unlike normal cells that efficiently use oxidative phosphorylation to generate ATP, cancer cells frequently shift to aerobic glycolysis even in the presence of oxygen—known as the Warburg effect.   The altered metabolic dependencies represent a weakness that can then further be exploited.   Targeting these selective pathways offers the potential for selective intervention—to disrupt cancer cell survival while leaving metabolically flexible heathy cells largely unaffected.   This study then focuses on two specific metabolic stressors that exploit these vulnerabilities through the deprivation of necessary growth factors.</w:t>
      </w:r>
    </w:p>
    <w:p w14:paraId="73F0255A" w14:textId="77777777" w:rsidR="00035C29" w:rsidRPr="00840898" w:rsidRDefault="00035C29" w:rsidP="00BC1FE2">
      <w:pPr>
        <w:jc w:val="both"/>
        <w:rPr>
          <w:rFonts w:ascii="Times New Roman" w:hAnsi="Times New Roman" w:cs="Times New Roman"/>
        </w:rPr>
      </w:pPr>
    </w:p>
    <w:p w14:paraId="78FA6A26" w14:textId="0E3B8213" w:rsidR="00D77838" w:rsidRPr="00840898" w:rsidRDefault="00D77838" w:rsidP="00BC1FE2">
      <w:pPr>
        <w:pStyle w:val="Heading2"/>
        <w:numPr>
          <w:ilvl w:val="1"/>
          <w:numId w:val="2"/>
        </w:numPr>
        <w:jc w:val="both"/>
      </w:pPr>
      <w:bookmarkStart w:id="4" w:name="_Toc223468341"/>
      <w:r w:rsidRPr="00840898">
        <w:t>Metabolic Stress via Serum Starvation</w:t>
      </w:r>
      <w:bookmarkEnd w:id="4"/>
      <w:r w:rsidRPr="00840898">
        <w:t xml:space="preserve"> </w:t>
      </w:r>
    </w:p>
    <w:p w14:paraId="4D06857A" w14:textId="77777777" w:rsidR="00035C29" w:rsidRPr="00840898" w:rsidRDefault="00035C29" w:rsidP="00BC1FE2">
      <w:pPr>
        <w:jc w:val="both"/>
        <w:rPr>
          <w:rFonts w:ascii="Times New Roman" w:hAnsi="Times New Roman" w:cs="Times New Roman"/>
        </w:rPr>
      </w:pPr>
    </w:p>
    <w:p w14:paraId="2D1A9A80" w14:textId="385A02E0" w:rsidR="005B5756" w:rsidRPr="00840898" w:rsidRDefault="005B5756" w:rsidP="00BC1FE2">
      <w:pPr>
        <w:jc w:val="both"/>
        <w:rPr>
          <w:rFonts w:ascii="Times New Roman" w:hAnsi="Times New Roman" w:cs="Times New Roman"/>
          <w:lang w:val="en-US"/>
        </w:rPr>
      </w:pPr>
      <w:r w:rsidRPr="00840898">
        <w:rPr>
          <w:rFonts w:ascii="Times New Roman" w:hAnsi="Times New Roman" w:cs="Times New Roman"/>
          <w:lang w:val="en-US"/>
        </w:rPr>
        <w:t xml:space="preserve">Cancer cells are frequently subjected to targeted growth factor deprivation to test cell viability and progression under stress [5].  </w:t>
      </w:r>
      <w:r w:rsidRPr="00840898">
        <w:rPr>
          <w:rFonts w:ascii="Times New Roman" w:hAnsi="Times New Roman" w:cs="Times New Roman"/>
          <w:i/>
          <w:iCs/>
          <w:lang w:val="en-US"/>
        </w:rPr>
        <w:t>In vitro,</w:t>
      </w:r>
      <w:r w:rsidRPr="00840898">
        <w:rPr>
          <w:rFonts w:ascii="Times New Roman" w:hAnsi="Times New Roman" w:cs="Times New Roman"/>
          <w:lang w:val="en-US"/>
        </w:rPr>
        <w:t xml:space="preserve"> this condition of removing targeted growth factors required for the cell to develop is known as serum starvation.  A 2020 review notes how </w:t>
      </w:r>
      <w:r w:rsidRPr="00840898">
        <w:rPr>
          <w:rFonts w:ascii="Times New Roman" w:hAnsi="Times New Roman" w:cs="Times New Roman"/>
          <w:i/>
          <w:iCs/>
          <w:lang w:val="en-US"/>
        </w:rPr>
        <w:t>in vitro</w:t>
      </w:r>
      <w:r w:rsidRPr="00840898">
        <w:rPr>
          <w:rFonts w:ascii="Times New Roman" w:hAnsi="Times New Roman" w:cs="Times New Roman"/>
          <w:lang w:val="en-US"/>
        </w:rPr>
        <w:t xml:space="preserve"> and </w:t>
      </w:r>
      <w:r w:rsidRPr="00840898">
        <w:rPr>
          <w:rFonts w:ascii="Times New Roman" w:hAnsi="Times New Roman" w:cs="Times New Roman"/>
          <w:i/>
          <w:iCs/>
          <w:lang w:val="en-US"/>
        </w:rPr>
        <w:t>in vivo</w:t>
      </w:r>
      <w:r w:rsidRPr="00840898">
        <w:rPr>
          <w:rFonts w:ascii="Times New Roman" w:hAnsi="Times New Roman" w:cs="Times New Roman"/>
          <w:lang w:val="en-US"/>
        </w:rPr>
        <w:t xml:space="preserve"> studies show that reducing serum and targeted growth factors can have varying effects on cancer cells such as: G₀/G₁ cell-cycle arrest and apoptosis through the downregulation of PI3K/AKT signaling and the activation of p53-dependent pathways [6].  The responses due to the sheer stress exerted take many forms and have recently shown to be tied to the transitions between cell-cycle states, profiling how different cancer cell lines can respond to serum starvation through the phases of the cell cycle, and cell nutrient pathways.  </w:t>
      </w:r>
    </w:p>
    <w:p w14:paraId="6D549FB4" w14:textId="77777777" w:rsidR="00035C29" w:rsidRPr="00840898" w:rsidRDefault="00035C29" w:rsidP="00BC1FE2">
      <w:pPr>
        <w:jc w:val="both"/>
        <w:rPr>
          <w:rFonts w:ascii="Times New Roman" w:hAnsi="Times New Roman" w:cs="Times New Roman"/>
          <w:lang w:val="en-US"/>
        </w:rPr>
      </w:pPr>
    </w:p>
    <w:p w14:paraId="271DC530" w14:textId="10B5CD1C" w:rsidR="00D77838" w:rsidRPr="00840898" w:rsidRDefault="00D77838" w:rsidP="00BC1FE2">
      <w:pPr>
        <w:pStyle w:val="Heading2"/>
        <w:numPr>
          <w:ilvl w:val="1"/>
          <w:numId w:val="2"/>
        </w:numPr>
        <w:jc w:val="both"/>
      </w:pPr>
      <w:bookmarkStart w:id="5" w:name="_Toc223468342"/>
      <w:r w:rsidRPr="00840898">
        <w:t>Serum Growth Factor Signaling and the PI3K/Akt/mTOR Pathway</w:t>
      </w:r>
      <w:bookmarkEnd w:id="5"/>
    </w:p>
    <w:p w14:paraId="560ECC05" w14:textId="77777777" w:rsidR="00035C29" w:rsidRPr="00840898" w:rsidRDefault="00035C29" w:rsidP="00BC1FE2">
      <w:pPr>
        <w:jc w:val="both"/>
        <w:rPr>
          <w:rFonts w:ascii="Times New Roman" w:hAnsi="Times New Roman" w:cs="Times New Roman"/>
        </w:rPr>
      </w:pPr>
    </w:p>
    <w:p w14:paraId="1944D855" w14:textId="57149264" w:rsidR="00133E39" w:rsidRPr="00840898" w:rsidRDefault="008276B2" w:rsidP="00BC1FE2">
      <w:pPr>
        <w:jc w:val="both"/>
        <w:rPr>
          <w:rFonts w:ascii="Times New Roman" w:hAnsi="Times New Roman" w:cs="Times New Roman"/>
          <w:lang w:val="en-US"/>
        </w:rPr>
      </w:pPr>
      <w:r w:rsidRPr="00840898">
        <w:rPr>
          <w:rFonts w:ascii="Times New Roman" w:hAnsi="Times New Roman" w:cs="Times New Roman"/>
          <w:lang w:val="en-US"/>
        </w:rPr>
        <w:t xml:space="preserve">Fetal Bovine Serum (FBS) contains essential growth factors, including epidermal growth factor (EGF) and insulin-like growth factor (IGF), that activate receptor tyrosine kinases (RTKs) on the cancer cell membrane.  Upon the binding of the ligand, these receptors initiate the phosphatidylinositol 3-kinase </w:t>
      </w:r>
      <w:r w:rsidRPr="00840898">
        <w:rPr>
          <w:rFonts w:ascii="Times New Roman" w:hAnsi="Times New Roman" w:cs="Times New Roman"/>
          <w:lang w:val="en-US"/>
        </w:rPr>
        <w:lastRenderedPageBreak/>
        <w:t>(PI3K)/Akt/mammalian target of rapamycin (mTOR) signaling cascade, for cell growth, survival, and proliferation (Fig. 1).</w:t>
      </w:r>
    </w:p>
    <w:p w14:paraId="5CD24665" w14:textId="77777777" w:rsidR="008276B2" w:rsidRPr="00840898" w:rsidRDefault="008276B2" w:rsidP="00BC1FE2">
      <w:pPr>
        <w:jc w:val="both"/>
        <w:rPr>
          <w:rFonts w:ascii="Times New Roman" w:hAnsi="Times New Roman" w:cs="Times New Roman"/>
          <w:color w:val="000000"/>
        </w:rPr>
      </w:pPr>
    </w:p>
    <w:p w14:paraId="3C2297DB" w14:textId="34729041" w:rsidR="00D77838" w:rsidRPr="00840898" w:rsidRDefault="006D1EFF" w:rsidP="00BC1FE2">
      <w:pPr>
        <w:jc w:val="both"/>
        <w:rPr>
          <w:rFonts w:ascii="Times New Roman" w:hAnsi="Times New Roman" w:cs="Times New Roman"/>
          <w:color w:val="000000"/>
        </w:rPr>
      </w:pPr>
      <w:r w:rsidRPr="00840898">
        <w:rPr>
          <w:rFonts w:ascii="Times New Roman" w:hAnsi="Times New Roman" w:cs="Times New Roman"/>
          <w:noProof/>
        </w:rPr>
        <w:drawing>
          <wp:inline distT="0" distB="0" distL="0" distR="0" wp14:anchorId="3A1C7526" wp14:editId="7B74BE94">
            <wp:extent cx="3884246" cy="2752983"/>
            <wp:effectExtent l="0" t="0" r="2540" b="3175"/>
            <wp:docPr id="1665799098" name="Picture 18" descr="A diagram of a cell cycle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799098" name="Picture 18" descr="A diagram of a cell cycle  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3918050" cy="2776942"/>
                    </a:xfrm>
                    <a:prstGeom prst="rect">
                      <a:avLst/>
                    </a:prstGeom>
                  </pic:spPr>
                </pic:pic>
              </a:graphicData>
            </a:graphic>
          </wp:inline>
        </w:drawing>
      </w:r>
    </w:p>
    <w:p w14:paraId="197CEC7F" w14:textId="1AB5E74F" w:rsidR="006D1EFF" w:rsidRPr="00840898" w:rsidRDefault="006D1EFF" w:rsidP="00BC1FE2">
      <w:pPr>
        <w:jc w:val="both"/>
        <w:rPr>
          <w:rFonts w:ascii="Times New Roman" w:hAnsi="Times New Roman" w:cs="Times New Roman"/>
          <w:color w:val="000000"/>
          <w:lang w:val="en-US"/>
        </w:rPr>
      </w:pPr>
      <w:r w:rsidRPr="00840898">
        <w:rPr>
          <w:rFonts w:ascii="Times New Roman" w:hAnsi="Times New Roman" w:cs="Times New Roman"/>
          <w:b/>
          <w:bCs/>
          <w:color w:val="000000"/>
          <w:lang w:val="en-US"/>
        </w:rPr>
        <w:t xml:space="preserve">Figure 1.  Growth factor signaling pathways activated by fetal bovine serum (FBS).  </w:t>
      </w:r>
      <w:r w:rsidRPr="00840898">
        <w:rPr>
          <w:rFonts w:ascii="Times New Roman" w:hAnsi="Times New Roman" w:cs="Times New Roman"/>
          <w:color w:val="000000"/>
          <w:lang w:val="en-US"/>
        </w:rPr>
        <w:t xml:space="preserve">EGF and IGF bind to their respective receptor tyrosine kinases (RTKs), activating the PI3K/Akt/mTOR pathway that drives protein synthesis, cell growth, and cell proliferation.  Created by Michael Cole using </w:t>
      </w:r>
      <w:proofErr w:type="spellStart"/>
      <w:r w:rsidRPr="00840898">
        <w:rPr>
          <w:rFonts w:ascii="Times New Roman" w:hAnsi="Times New Roman" w:cs="Times New Roman"/>
          <w:color w:val="000000"/>
          <w:lang w:val="en-US"/>
        </w:rPr>
        <w:t>Biorender</w:t>
      </w:r>
      <w:proofErr w:type="spellEnd"/>
      <w:r w:rsidRPr="00840898">
        <w:rPr>
          <w:rFonts w:ascii="Times New Roman" w:hAnsi="Times New Roman" w:cs="Times New Roman"/>
          <w:color w:val="000000"/>
          <w:lang w:val="en-US"/>
        </w:rPr>
        <w:t>, 2026.</w:t>
      </w:r>
    </w:p>
    <w:p w14:paraId="5B32191B" w14:textId="77777777" w:rsidR="006D1EFF" w:rsidRPr="00840898" w:rsidRDefault="006D1EFF" w:rsidP="00BC1FE2">
      <w:pPr>
        <w:jc w:val="both"/>
        <w:rPr>
          <w:rFonts w:ascii="Times New Roman" w:hAnsi="Times New Roman" w:cs="Times New Roman"/>
          <w:color w:val="000000"/>
        </w:rPr>
      </w:pPr>
    </w:p>
    <w:p w14:paraId="624521B9" w14:textId="748D951D" w:rsidR="002B70DA" w:rsidRPr="00840898" w:rsidRDefault="00D77838" w:rsidP="00BC1FE2">
      <w:pPr>
        <w:pStyle w:val="ListParagraph"/>
        <w:numPr>
          <w:ilvl w:val="1"/>
          <w:numId w:val="2"/>
        </w:numPr>
        <w:jc w:val="both"/>
        <w:rPr>
          <w:rStyle w:val="Heading2Char"/>
          <w:rFonts w:eastAsia="Arial"/>
        </w:rPr>
      </w:pPr>
      <w:bookmarkStart w:id="6" w:name="_Toc223468343"/>
      <w:r w:rsidRPr="00840898">
        <w:rPr>
          <w:rStyle w:val="Heading2Char"/>
          <w:rFonts w:eastAsia="Arial"/>
        </w:rPr>
        <w:t>Glutamine Dependence in Cancer</w:t>
      </w:r>
      <w:bookmarkEnd w:id="6"/>
    </w:p>
    <w:p w14:paraId="16288919" w14:textId="289B8420" w:rsidR="00D77838" w:rsidRPr="00840898" w:rsidRDefault="00D77838" w:rsidP="00BC1FE2">
      <w:pPr>
        <w:jc w:val="both"/>
        <w:rPr>
          <w:rFonts w:ascii="Times New Roman" w:hAnsi="Times New Roman" w:cs="Times New Roman"/>
        </w:rPr>
      </w:pPr>
      <w:r w:rsidRPr="00840898">
        <w:rPr>
          <w:rFonts w:ascii="Times New Roman" w:hAnsi="Times New Roman" w:cs="Times New Roman"/>
        </w:rPr>
        <w:t xml:space="preserve"> </w:t>
      </w:r>
    </w:p>
    <w:p w14:paraId="6F9B50AB" w14:textId="7943A1B3" w:rsidR="00133E39" w:rsidRPr="00840898" w:rsidRDefault="0029373E" w:rsidP="00BC1FE2">
      <w:pPr>
        <w:jc w:val="both"/>
        <w:rPr>
          <w:rFonts w:ascii="Times New Roman" w:hAnsi="Times New Roman" w:cs="Times New Roman"/>
          <w:lang w:val="en-US"/>
        </w:rPr>
      </w:pPr>
      <w:bookmarkStart w:id="7" w:name="OLE_LINK1"/>
      <w:r w:rsidRPr="00840898">
        <w:rPr>
          <w:rFonts w:ascii="Times New Roman" w:hAnsi="Times New Roman" w:cs="Times New Roman"/>
          <w:lang w:val="en-US"/>
        </w:rPr>
        <w:t>An alternative metabolic pathway than that of glycolysis and the serum starvation pathway involves several key components which make up glutamine metabolism.  Many cancer cells develop a tendency for dependence on glutamine, which serves as a source for nitrogen and carbon leading to biosynthesis and energy production [7].  More specifically, cancer cells upregulate multiple glutamine transporters: SLC1A5, SLC38A1/2, and SLC6A14, which together increase the glutamine uptake into the cell.  Zooming in on a specific transporter, high expression of SLC1A5, which is driven by MYC expression, led to increased tumor growth and a poor clinical application/outcome.  Once within the cell, the glutaminase isoforms (GLS1 and GLS2) break down glutamine.  Between GLS1 and GLS2, GLS1 is more predominant in cancers and will be the focus in this study.  Further downstream, glutamine-derived glutamate supports glutathione synthesis and redox balance, with NADPH required to maintain glutathione in its reduced state [7; Fig. 2].  In many tumors, this dependence on glutamine for proliferation and survival becomes so strong that cells are highly sensitive to glutamine availability leading to a term described as “glutamine addiction”.  The utilization of glutamine is integrated into a more general program driven by signals of MYC, mTOR, and more which coordinate the changes in glycolysis and lipid metabolism.  Removing glutamine from these glutamine-dependent cells causes a severe cellular interference which causes the cell to metabolically reprogram in times of survival [8; 9].</w:t>
      </w:r>
    </w:p>
    <w:p w14:paraId="4D795345" w14:textId="77777777" w:rsidR="0029373E" w:rsidRPr="00840898" w:rsidRDefault="0029373E" w:rsidP="00BC1FE2">
      <w:pPr>
        <w:jc w:val="both"/>
        <w:rPr>
          <w:rFonts w:ascii="Times New Roman" w:hAnsi="Times New Roman" w:cs="Times New Roman"/>
        </w:rPr>
      </w:pPr>
    </w:p>
    <w:p w14:paraId="3966E2BB" w14:textId="252716A1" w:rsidR="00872F95" w:rsidRPr="00840898" w:rsidRDefault="00133E39" w:rsidP="00BC1FE2">
      <w:pPr>
        <w:jc w:val="both"/>
        <w:rPr>
          <w:rFonts w:ascii="Times New Roman" w:hAnsi="Times New Roman" w:cs="Times New Roman"/>
        </w:rPr>
      </w:pPr>
      <w:r w:rsidRPr="00840898">
        <w:rPr>
          <w:rFonts w:ascii="Times New Roman" w:hAnsi="Times New Roman" w:cs="Times New Roman"/>
          <w:noProof/>
        </w:rPr>
        <w:lastRenderedPageBreak/>
        <w:drawing>
          <wp:inline distT="0" distB="0" distL="0" distR="0" wp14:anchorId="679BD329" wp14:editId="07DBABAA">
            <wp:extent cx="4002108" cy="2798884"/>
            <wp:effectExtent l="0" t="0" r="0" b="0"/>
            <wp:docPr id="572550814" name="Picture 17" descr="A diagram of a cell cycle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550814" name="Picture 17" descr="A diagram of a cell cycle  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026962" cy="2816266"/>
                    </a:xfrm>
                    <a:prstGeom prst="rect">
                      <a:avLst/>
                    </a:prstGeom>
                  </pic:spPr>
                </pic:pic>
              </a:graphicData>
            </a:graphic>
          </wp:inline>
        </w:drawing>
      </w:r>
    </w:p>
    <w:p w14:paraId="7C6FC139" w14:textId="02E4CCD7" w:rsidR="00872F95" w:rsidRPr="00840898" w:rsidRDefault="00872F95" w:rsidP="00BC1FE2">
      <w:pPr>
        <w:jc w:val="both"/>
        <w:rPr>
          <w:rFonts w:ascii="Times New Roman" w:hAnsi="Times New Roman" w:cs="Times New Roman"/>
          <w:lang w:val="en-US"/>
        </w:rPr>
      </w:pPr>
      <w:r w:rsidRPr="00840898">
        <w:rPr>
          <w:rFonts w:ascii="Times New Roman" w:hAnsi="Times New Roman" w:cs="Times New Roman"/>
          <w:b/>
          <w:bCs/>
          <w:lang w:val="en-US"/>
        </w:rPr>
        <w:t xml:space="preserve">Figure 2.  Glutamine metabolism and its integration with central carbon metabolism the TCA cycle in cancer cells.  </w:t>
      </w:r>
      <w:r w:rsidRPr="00840898">
        <w:rPr>
          <w:rFonts w:ascii="Times New Roman" w:hAnsi="Times New Roman" w:cs="Times New Roman"/>
          <w:lang w:val="en-US"/>
        </w:rPr>
        <w:t xml:space="preserve">Created by Michael Cole using </w:t>
      </w:r>
      <w:proofErr w:type="spellStart"/>
      <w:r w:rsidRPr="00840898">
        <w:rPr>
          <w:rFonts w:ascii="Times New Roman" w:hAnsi="Times New Roman" w:cs="Times New Roman"/>
          <w:lang w:val="en-US"/>
        </w:rPr>
        <w:t>Biorender</w:t>
      </w:r>
      <w:proofErr w:type="spellEnd"/>
      <w:r w:rsidRPr="00840898">
        <w:rPr>
          <w:rFonts w:ascii="Times New Roman" w:hAnsi="Times New Roman" w:cs="Times New Roman"/>
          <w:lang w:val="en-US"/>
        </w:rPr>
        <w:t xml:space="preserve">, 2025.  </w:t>
      </w:r>
    </w:p>
    <w:p w14:paraId="2573670A" w14:textId="77777777" w:rsidR="0022764C" w:rsidRPr="00840898" w:rsidRDefault="0022764C" w:rsidP="00BC1FE2">
      <w:pPr>
        <w:jc w:val="both"/>
        <w:rPr>
          <w:rFonts w:ascii="Times New Roman" w:hAnsi="Times New Roman" w:cs="Times New Roman"/>
        </w:rPr>
      </w:pPr>
    </w:p>
    <w:p w14:paraId="6CE04505" w14:textId="310B0B12" w:rsidR="00D77838" w:rsidRPr="00840898" w:rsidRDefault="00D77838" w:rsidP="00BC1FE2">
      <w:pPr>
        <w:pStyle w:val="Heading2"/>
        <w:numPr>
          <w:ilvl w:val="1"/>
          <w:numId w:val="2"/>
        </w:numPr>
        <w:jc w:val="both"/>
      </w:pPr>
      <w:bookmarkStart w:id="8" w:name="_Toc223468344"/>
      <w:r w:rsidRPr="00840898">
        <w:t>Immune Evasion through the PD-1/PD-L1 Checkpoint</w:t>
      </w:r>
      <w:bookmarkEnd w:id="8"/>
    </w:p>
    <w:p w14:paraId="7950EFC3" w14:textId="77777777" w:rsidR="0022764C" w:rsidRPr="00840898" w:rsidRDefault="0022764C" w:rsidP="00BC1FE2">
      <w:pPr>
        <w:jc w:val="both"/>
        <w:rPr>
          <w:rFonts w:ascii="Times New Roman" w:hAnsi="Times New Roman" w:cs="Times New Roman"/>
        </w:rPr>
      </w:pPr>
    </w:p>
    <w:p w14:paraId="72C4D2E4" w14:textId="73CE52C5" w:rsidR="00D77838" w:rsidRPr="00840898" w:rsidRDefault="007510BF" w:rsidP="00BC1FE2">
      <w:pPr>
        <w:jc w:val="both"/>
        <w:rPr>
          <w:rFonts w:ascii="Times New Roman" w:hAnsi="Times New Roman" w:cs="Times New Roman"/>
        </w:rPr>
      </w:pPr>
      <w:r w:rsidRPr="00840898">
        <w:rPr>
          <w:rFonts w:ascii="Times New Roman" w:hAnsi="Times New Roman" w:cs="Times New Roman"/>
          <w:lang w:val="en-US"/>
        </w:rPr>
        <w:t xml:space="preserve">The Programmed Death Protein 1 (PD-1) and Programmed Death-Ligand 1 (PD-L1) axis is the immune system’s regulatory checkpoint.  Cancer cells utilize this pathway by expressing PD-L1 on their surface, which binds to the PD-1 receptor on cytotoxic T lymphocytes (CTLs), thereby inhibiting their activation and immune response [10; 11].  PD-1 signaling primarily induces a metabolic shutdown within a T cell.  This study mainly focuses on the MYC proto-oncogene downstream pathway, frequently overexpressed in MV4-11, which boosts the expression of PD-L1 [12; Fig. 3].  Other notable pathways include NF-kB, Jak/STAT, IFN-y, and many more [13].  </w:t>
      </w:r>
      <w:r w:rsidRPr="00840898">
        <w:rPr>
          <w:rFonts w:ascii="Times New Roman" w:hAnsi="Times New Roman" w:cs="Times New Roman"/>
        </w:rPr>
        <w:t xml:space="preserve"> </w:t>
      </w:r>
      <w:bookmarkEnd w:id="7"/>
    </w:p>
    <w:p w14:paraId="7AFB3DAD" w14:textId="056177F5" w:rsidR="0022764C" w:rsidRPr="00840898" w:rsidRDefault="00133E39" w:rsidP="00BC1FE2">
      <w:pPr>
        <w:jc w:val="both"/>
        <w:rPr>
          <w:rFonts w:ascii="Times New Roman" w:hAnsi="Times New Roman" w:cs="Times New Roman"/>
        </w:rPr>
      </w:pPr>
      <w:r w:rsidRPr="00840898">
        <w:rPr>
          <w:rFonts w:ascii="Times New Roman" w:hAnsi="Times New Roman" w:cs="Times New Roman"/>
          <w:noProof/>
        </w:rPr>
        <w:drawing>
          <wp:inline distT="0" distB="0" distL="0" distR="0" wp14:anchorId="0743AAF4" wp14:editId="44518EAF">
            <wp:extent cx="3875314" cy="2718289"/>
            <wp:effectExtent l="0" t="0" r="0" b="0"/>
            <wp:docPr id="1784785608" name="Picture 18" descr="A diagram of cancer cells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785608" name="Picture 18" descr="A diagram of cancer cells  AI-generated content may be incorrect."/>
                    <pic:cNvPicPr/>
                  </pic:nvPicPr>
                  <pic:blipFill rotWithShape="1">
                    <a:blip r:embed="rId11" cstate="print">
                      <a:extLst>
                        <a:ext uri="{28A0092B-C50C-407E-A947-70E740481C1C}">
                          <a14:useLocalDpi xmlns:a14="http://schemas.microsoft.com/office/drawing/2010/main" val="0"/>
                        </a:ext>
                      </a:extLst>
                    </a:blip>
                    <a:srcRect t="1019" r="1300" b="-1"/>
                    <a:stretch>
                      <a:fillRect/>
                    </a:stretch>
                  </pic:blipFill>
                  <pic:spPr bwMode="auto">
                    <a:xfrm>
                      <a:off x="0" y="0"/>
                      <a:ext cx="3904623" cy="2738848"/>
                    </a:xfrm>
                    <a:prstGeom prst="rect">
                      <a:avLst/>
                    </a:prstGeom>
                    <a:ln>
                      <a:noFill/>
                    </a:ln>
                    <a:extLst>
                      <a:ext uri="{53640926-AAD7-44D8-BBD7-CCE9431645EC}">
                        <a14:shadowObscured xmlns:a14="http://schemas.microsoft.com/office/drawing/2010/main"/>
                      </a:ext>
                    </a:extLst>
                  </pic:spPr>
                </pic:pic>
              </a:graphicData>
            </a:graphic>
          </wp:inline>
        </w:drawing>
      </w:r>
    </w:p>
    <w:p w14:paraId="647E4BE6" w14:textId="65DA6299" w:rsidR="00133E39" w:rsidRPr="00840898" w:rsidRDefault="00133E39" w:rsidP="00BC1FE2">
      <w:pPr>
        <w:jc w:val="both"/>
        <w:rPr>
          <w:rFonts w:ascii="Times New Roman" w:hAnsi="Times New Roman" w:cs="Times New Roman"/>
          <w:b/>
          <w:bCs/>
          <w:i/>
          <w:iCs/>
          <w:lang w:val="en-US"/>
        </w:rPr>
      </w:pPr>
      <w:r w:rsidRPr="00840898">
        <w:rPr>
          <w:rFonts w:ascii="Times New Roman" w:hAnsi="Times New Roman" w:cs="Times New Roman"/>
          <w:b/>
          <w:i/>
          <w:iCs/>
          <w:lang w:val="en-US"/>
        </w:rPr>
        <w:lastRenderedPageBreak/>
        <w:t xml:space="preserve">Figure </w:t>
      </w:r>
      <w:r w:rsidRPr="00840898">
        <w:rPr>
          <w:rFonts w:ascii="Times New Roman" w:hAnsi="Times New Roman" w:cs="Times New Roman"/>
          <w:b/>
          <w:bCs/>
          <w:i/>
          <w:iCs/>
          <w:lang w:val="en-US"/>
        </w:rPr>
        <w:t>3</w:t>
      </w:r>
      <w:r w:rsidRPr="00840898">
        <w:rPr>
          <w:rFonts w:ascii="Times New Roman" w:hAnsi="Times New Roman" w:cs="Times New Roman"/>
          <w:b/>
          <w:i/>
          <w:iCs/>
          <w:lang w:val="en-US"/>
        </w:rPr>
        <w:t xml:space="preserve">.  </w:t>
      </w:r>
      <w:r w:rsidRPr="00840898">
        <w:rPr>
          <w:rFonts w:ascii="Times New Roman" w:hAnsi="Times New Roman" w:cs="Times New Roman"/>
          <w:b/>
          <w:bCs/>
          <w:i/>
          <w:iCs/>
          <w:lang w:val="en-US"/>
        </w:rPr>
        <w:t xml:space="preserve">c-MYC/PD-L1 regulatory axis.  </w:t>
      </w:r>
      <w:r w:rsidRPr="00840898">
        <w:rPr>
          <w:rFonts w:ascii="Times New Roman" w:hAnsi="Times New Roman" w:cs="Times New Roman"/>
          <w:i/>
          <w:iCs/>
          <w:lang w:val="en-US"/>
        </w:rPr>
        <w:t xml:space="preserve">The c-MYC proto-oncogene binds directly to the CD274 promoter to drive PD-L1 expression, facilitating T-cell deterrence and immune evasion Created by Michael Cole using </w:t>
      </w:r>
      <w:proofErr w:type="spellStart"/>
      <w:r w:rsidRPr="00840898">
        <w:rPr>
          <w:rFonts w:ascii="Times New Roman" w:hAnsi="Times New Roman" w:cs="Times New Roman"/>
          <w:i/>
          <w:iCs/>
          <w:lang w:val="en-US"/>
        </w:rPr>
        <w:t>Biorender</w:t>
      </w:r>
      <w:proofErr w:type="spellEnd"/>
      <w:r w:rsidRPr="00840898">
        <w:rPr>
          <w:rFonts w:ascii="Times New Roman" w:hAnsi="Times New Roman" w:cs="Times New Roman"/>
          <w:i/>
          <w:iCs/>
          <w:lang w:val="en-US"/>
        </w:rPr>
        <w:t>, 2025.</w:t>
      </w:r>
    </w:p>
    <w:p w14:paraId="6743F534" w14:textId="6E2EBBC3" w:rsidR="00133E39" w:rsidRPr="00840898" w:rsidRDefault="00133E39" w:rsidP="00BC1FE2">
      <w:pPr>
        <w:jc w:val="both"/>
        <w:rPr>
          <w:rFonts w:ascii="Times New Roman" w:hAnsi="Times New Roman" w:cs="Times New Roman"/>
          <w:lang w:val="en-US"/>
        </w:rPr>
      </w:pPr>
    </w:p>
    <w:p w14:paraId="03DB5B42" w14:textId="50E84D12" w:rsidR="00D77838" w:rsidRPr="00840898" w:rsidRDefault="00D77838" w:rsidP="00BC1FE2">
      <w:pPr>
        <w:pStyle w:val="Heading2"/>
        <w:numPr>
          <w:ilvl w:val="1"/>
          <w:numId w:val="2"/>
        </w:numPr>
        <w:jc w:val="both"/>
      </w:pPr>
      <w:bookmarkStart w:id="9" w:name="_Toc223468345"/>
      <w:r w:rsidRPr="00840898">
        <w:t xml:space="preserve">Glutaminase Inhibition with </w:t>
      </w:r>
      <w:proofErr w:type="spellStart"/>
      <w:r w:rsidRPr="00840898">
        <w:t>Telaglenastat</w:t>
      </w:r>
      <w:proofErr w:type="spellEnd"/>
      <w:r w:rsidRPr="00840898">
        <w:t xml:space="preserve"> (CB-839)</w:t>
      </w:r>
      <w:bookmarkEnd w:id="9"/>
    </w:p>
    <w:p w14:paraId="4F78ADC7" w14:textId="414BD953" w:rsidR="0022764C" w:rsidRPr="00840898" w:rsidRDefault="0022764C" w:rsidP="00BC1FE2">
      <w:pPr>
        <w:jc w:val="both"/>
        <w:rPr>
          <w:rFonts w:ascii="Times New Roman" w:hAnsi="Times New Roman" w:cs="Times New Roman"/>
        </w:rPr>
      </w:pPr>
    </w:p>
    <w:p w14:paraId="60CAAEE7" w14:textId="415ECE46" w:rsidR="001743CD" w:rsidRPr="00840898" w:rsidRDefault="00AF4076" w:rsidP="00BC1FE2">
      <w:pPr>
        <w:jc w:val="both"/>
        <w:rPr>
          <w:rFonts w:ascii="Times New Roman" w:hAnsi="Times New Roman" w:cs="Times New Roman"/>
        </w:rPr>
      </w:pPr>
      <w:r w:rsidRPr="00840898">
        <w:rPr>
          <w:rFonts w:ascii="Times New Roman" w:hAnsi="Times New Roman" w:cs="Times New Roman"/>
          <w:lang w:val="en-US"/>
        </w:rPr>
        <w:t>Furthermore, cancer cells adapt to new environmental conditions by metabolically responding to the lack of growth factors, using alternative pathways to their advantage under stress to promote metastasis [8].  The small molecule CB-839 (</w:t>
      </w:r>
      <w:proofErr w:type="spellStart"/>
      <w:r w:rsidRPr="00840898">
        <w:rPr>
          <w:rFonts w:ascii="Times New Roman" w:hAnsi="Times New Roman" w:cs="Times New Roman"/>
          <w:lang w:val="en-US"/>
        </w:rPr>
        <w:t>Telaglenastat</w:t>
      </w:r>
      <w:proofErr w:type="spellEnd"/>
      <w:r w:rsidRPr="00840898">
        <w:rPr>
          <w:rFonts w:ascii="Times New Roman" w:hAnsi="Times New Roman" w:cs="Times New Roman"/>
          <w:lang w:val="en-US"/>
        </w:rPr>
        <w:t xml:space="preserve">) is an investigational therapeutic agent developed to target the metabolic </w:t>
      </w:r>
      <w:r w:rsidRPr="00840898">
        <w:rPr>
          <w:rFonts w:ascii="Times New Roman" w:hAnsi="Times New Roman" w:cs="Times New Roman"/>
        </w:rPr>
        <w:t xml:space="preserve">dependencies of glutamine in cancer cells.  It is classified as an oral, selective, and allosteric inhibitor of the mitochondrial enzyme Glutaminase (GLS) [14].  CB-839 functions by binding to an allosteric site on the enzyme, which prevents the conversion of glutamine (Gln) to glutamate (Glu), the first step in the process of </w:t>
      </w:r>
      <w:proofErr w:type="spellStart"/>
      <w:r w:rsidRPr="00840898">
        <w:rPr>
          <w:rFonts w:ascii="Times New Roman" w:hAnsi="Times New Roman" w:cs="Times New Roman"/>
        </w:rPr>
        <w:t>glutaminolysis</w:t>
      </w:r>
      <w:proofErr w:type="spellEnd"/>
      <w:r w:rsidRPr="00840898">
        <w:rPr>
          <w:rFonts w:ascii="Times New Roman" w:hAnsi="Times New Roman" w:cs="Times New Roman"/>
        </w:rPr>
        <w:t xml:space="preserve"> for the Tricarboxylic Acid cycle (TCA) [14; Fig. 4].  In clinical trials, the compound has shown a safety profile with a recommended phase II dose defined at 800 mg twice daily with food [14].  For the purpose of the current study, CB-839 was diluted in culture media to a final treatment concentration of 1</w:t>
      </w:r>
      <w:r w:rsidRPr="00840898">
        <w:rPr>
          <w:rFonts w:ascii="Times New Roman" w:eastAsia="Times New Roman" w:hAnsi="Times New Roman" w:cs="Times New Roman"/>
          <w:color w:val="0E0E0E"/>
          <w:sz w:val="21"/>
          <w:szCs w:val="21"/>
        </w:rPr>
        <w:t xml:space="preserve"> </w:t>
      </w:r>
      <w:r w:rsidRPr="00840898">
        <w:rPr>
          <w:rFonts w:ascii="Times New Roman" w:hAnsi="Times New Roman" w:cs="Times New Roman"/>
        </w:rPr>
        <w:t xml:space="preserve">µM for all experiments.  This concentration was selected as consistent with prior </w:t>
      </w:r>
      <w:r w:rsidRPr="00840898">
        <w:rPr>
          <w:rFonts w:ascii="Times New Roman" w:hAnsi="Times New Roman" w:cs="Times New Roman"/>
          <w:i/>
          <w:iCs/>
        </w:rPr>
        <w:t xml:space="preserve">in vitro </w:t>
      </w:r>
      <w:r w:rsidRPr="00840898">
        <w:rPr>
          <w:rFonts w:ascii="Times New Roman" w:hAnsi="Times New Roman" w:cs="Times New Roman"/>
        </w:rPr>
        <w:t xml:space="preserve">studies applying micromolar </w:t>
      </w:r>
      <w:proofErr w:type="spellStart"/>
      <w:r w:rsidRPr="00840898">
        <w:rPr>
          <w:rFonts w:ascii="Times New Roman" w:hAnsi="Times New Roman" w:cs="Times New Roman"/>
        </w:rPr>
        <w:t>telaglenastat</w:t>
      </w:r>
      <w:proofErr w:type="spellEnd"/>
      <w:r w:rsidRPr="00840898">
        <w:rPr>
          <w:rFonts w:ascii="Times New Roman" w:hAnsi="Times New Roman" w:cs="Times New Roman"/>
        </w:rPr>
        <w:t xml:space="preserve"> to probe glutamine-dependent metabolism, and exposure durations were selected to capture time-dependent metabolic consequences [15].  </w:t>
      </w:r>
      <w:proofErr w:type="spellStart"/>
      <w:r w:rsidRPr="00840898">
        <w:rPr>
          <w:rFonts w:ascii="Times New Roman" w:hAnsi="Times New Roman" w:cs="Times New Roman"/>
        </w:rPr>
        <w:t>Telaglenastat</w:t>
      </w:r>
      <w:proofErr w:type="spellEnd"/>
      <w:r w:rsidRPr="00840898">
        <w:rPr>
          <w:rFonts w:ascii="Times New Roman" w:hAnsi="Times New Roman" w:cs="Times New Roman"/>
        </w:rPr>
        <w:t xml:space="preserve"> treatment for 72 hours has been shown to induce growth suppression across cancer cell lines, with earlier timepoints such as 48 hours commonly used to assess molecular and signaling responses preceding overt viability effects </w:t>
      </w:r>
      <w:r w:rsidRPr="00840898">
        <w:rPr>
          <w:rFonts w:ascii="Times New Roman" w:hAnsi="Times New Roman" w:cs="Times New Roman"/>
          <w:color w:val="000000"/>
        </w:rPr>
        <w:t>[16; 17; 15]</w:t>
      </w:r>
      <w:r w:rsidRPr="00840898">
        <w:rPr>
          <w:rFonts w:ascii="Times New Roman" w:hAnsi="Times New Roman" w:cs="Times New Roman"/>
        </w:rPr>
        <w:t>.</w:t>
      </w:r>
    </w:p>
    <w:p w14:paraId="1C1178DA" w14:textId="6DC95B91" w:rsidR="0022764C" w:rsidRPr="00840898" w:rsidRDefault="001071CA" w:rsidP="00BC1FE2">
      <w:pPr>
        <w:jc w:val="both"/>
        <w:rPr>
          <w:rFonts w:ascii="Times New Roman" w:hAnsi="Times New Roman" w:cs="Times New Roman"/>
          <w:b/>
          <w:bCs/>
        </w:rPr>
      </w:pPr>
      <w:r w:rsidRPr="00840898">
        <w:rPr>
          <w:rFonts w:ascii="Times New Roman" w:hAnsi="Times New Roman" w:cs="Times New Roman"/>
          <w:noProof/>
        </w:rPr>
        <w:drawing>
          <wp:inline distT="0" distB="0" distL="0" distR="0" wp14:anchorId="47DCF4BE" wp14:editId="1F6BB593">
            <wp:extent cx="3910149" cy="2734994"/>
            <wp:effectExtent l="0" t="0" r="1905" b="0"/>
            <wp:docPr id="653381070" name="Picture 5" descr="A diagram of a cell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381070" name="Picture 5" descr="A diagram of a cell  AI-generated content may be incorrect."/>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928375" cy="2747742"/>
                    </a:xfrm>
                    <a:prstGeom prst="rect">
                      <a:avLst/>
                    </a:prstGeom>
                  </pic:spPr>
                </pic:pic>
              </a:graphicData>
            </a:graphic>
          </wp:inline>
        </w:drawing>
      </w:r>
    </w:p>
    <w:p w14:paraId="36C66BDC" w14:textId="1CAF97FA" w:rsidR="00EF0A4E" w:rsidRPr="00840898" w:rsidRDefault="00EF0A4E" w:rsidP="00BC1FE2">
      <w:pPr>
        <w:jc w:val="both"/>
        <w:rPr>
          <w:rFonts w:ascii="Times New Roman" w:hAnsi="Times New Roman" w:cs="Times New Roman"/>
          <w:b/>
          <w:bCs/>
          <w:lang w:val="en-US"/>
        </w:rPr>
      </w:pPr>
      <w:r w:rsidRPr="00840898">
        <w:rPr>
          <w:rFonts w:ascii="Times New Roman" w:hAnsi="Times New Roman" w:cs="Times New Roman"/>
          <w:b/>
          <w:bCs/>
          <w:lang w:val="en-US"/>
        </w:rPr>
        <w:t xml:space="preserve">Figure 4.  Mechanism of glutaminase inhibition by CB-839 and its impact on central carbon metabolism and MYC regulation.  </w:t>
      </w:r>
      <w:r w:rsidRPr="00840898">
        <w:rPr>
          <w:rFonts w:ascii="Times New Roman" w:hAnsi="Times New Roman" w:cs="Times New Roman"/>
          <w:lang w:val="en-US"/>
        </w:rPr>
        <w:t xml:space="preserve">Created by Michael Cole using </w:t>
      </w:r>
      <w:proofErr w:type="spellStart"/>
      <w:r w:rsidRPr="00840898">
        <w:rPr>
          <w:rFonts w:ascii="Times New Roman" w:hAnsi="Times New Roman" w:cs="Times New Roman"/>
          <w:lang w:val="en-US"/>
        </w:rPr>
        <w:t>Biorender</w:t>
      </w:r>
      <w:proofErr w:type="spellEnd"/>
      <w:r w:rsidRPr="00840898">
        <w:rPr>
          <w:rFonts w:ascii="Times New Roman" w:hAnsi="Times New Roman" w:cs="Times New Roman"/>
          <w:lang w:val="en-US"/>
        </w:rPr>
        <w:t xml:space="preserve">, 2025.  </w:t>
      </w:r>
    </w:p>
    <w:p w14:paraId="32E2863C" w14:textId="77777777" w:rsidR="00EF0A4E" w:rsidRPr="00840898" w:rsidRDefault="00EF0A4E" w:rsidP="00BC1FE2">
      <w:pPr>
        <w:jc w:val="both"/>
        <w:rPr>
          <w:rFonts w:ascii="Times New Roman" w:hAnsi="Times New Roman" w:cs="Times New Roman"/>
          <w:b/>
          <w:bCs/>
        </w:rPr>
      </w:pPr>
    </w:p>
    <w:p w14:paraId="2CE6EDA4" w14:textId="3BD23901" w:rsidR="00D77838" w:rsidRPr="00840898" w:rsidRDefault="00D77838" w:rsidP="00BC1FE2">
      <w:pPr>
        <w:pStyle w:val="Heading2"/>
        <w:numPr>
          <w:ilvl w:val="1"/>
          <w:numId w:val="2"/>
        </w:numPr>
        <w:jc w:val="both"/>
      </w:pPr>
      <w:bookmarkStart w:id="10" w:name="_Toc223468346"/>
      <w:r w:rsidRPr="00840898">
        <w:t>Therapeutic Targeting of Glutamine Metabolism</w:t>
      </w:r>
      <w:bookmarkEnd w:id="10"/>
      <w:r w:rsidRPr="00840898">
        <w:t xml:space="preserve"> </w:t>
      </w:r>
    </w:p>
    <w:p w14:paraId="2FB6A135" w14:textId="77777777" w:rsidR="0022764C" w:rsidRPr="00840898" w:rsidRDefault="0022764C" w:rsidP="00BC1FE2">
      <w:pPr>
        <w:jc w:val="both"/>
        <w:rPr>
          <w:rFonts w:ascii="Times New Roman" w:hAnsi="Times New Roman" w:cs="Times New Roman"/>
        </w:rPr>
      </w:pPr>
    </w:p>
    <w:p w14:paraId="323768E6" w14:textId="59F58D1F" w:rsidR="00D77838" w:rsidRPr="00840898" w:rsidRDefault="00E36CFD" w:rsidP="00BC1FE2">
      <w:pPr>
        <w:jc w:val="both"/>
        <w:rPr>
          <w:rFonts w:ascii="Times New Roman" w:hAnsi="Times New Roman" w:cs="Times New Roman"/>
        </w:rPr>
      </w:pPr>
      <w:r w:rsidRPr="00840898">
        <w:rPr>
          <w:rFonts w:ascii="Times New Roman" w:hAnsi="Times New Roman" w:cs="Times New Roman"/>
        </w:rPr>
        <w:lastRenderedPageBreak/>
        <w:t xml:space="preserve">Combination therapies are widely seen as a method that would be extremely beneficial to clinical therapeutic applications.  The intense reliance of cancer cells on glutamine for survival and proliferation establishes this vulnerability; however, the metabolic reprogramming of tumors allows them to activate and switch between metabolic pathways, leading to increased resistance and toleration to treatment [9; 18].  This adaptive response suggests the importance of combined therapy for avoiding metabolic adaptation in response to GLS1 inhibition [7].  The resulting disruption in the TCA cycle provides a strong rationale for its use as a metabolic induced stressor, especially when partnered with other therapies (Fig. 4).  Pre-clinical studies demonstrated that inhibiting glutamine utilization with CB-839 will increase Programmed Death-Ligand 1 (PD-L1) expression; however, when used in combination with anti-PD-L1 antibodies, it blocks the newly upregulated PD-L1, demonstrating a strong increase in antitumor efficacy of T cells </w:t>
      </w:r>
      <w:r w:rsidRPr="00840898">
        <w:rPr>
          <w:rFonts w:ascii="Times New Roman" w:hAnsi="Times New Roman" w:cs="Times New Roman"/>
          <w:i/>
          <w:iCs/>
        </w:rPr>
        <w:t>in vitro</w:t>
      </w:r>
      <w:r w:rsidRPr="00840898">
        <w:rPr>
          <w:rFonts w:ascii="Times New Roman" w:hAnsi="Times New Roman" w:cs="Times New Roman"/>
        </w:rPr>
        <w:t xml:space="preserve"> and </w:t>
      </w:r>
      <w:r w:rsidRPr="00840898">
        <w:rPr>
          <w:rFonts w:ascii="Times New Roman" w:hAnsi="Times New Roman" w:cs="Times New Roman"/>
          <w:i/>
          <w:iCs/>
        </w:rPr>
        <w:t>in vivo</w:t>
      </w:r>
      <w:r w:rsidRPr="00840898">
        <w:rPr>
          <w:rFonts w:ascii="Times New Roman" w:hAnsi="Times New Roman" w:cs="Times New Roman"/>
        </w:rPr>
        <w:t xml:space="preserve"> [19].  Furthermore, CB-839 also had advanced clinical trials, including a phase I/II trial examining its combination with the anti-PD-1 antibody nivolumab in patients with metastatic melanoma, renal cell carcinoma, and non-small-cell lung cancer.  Treatments included 240 mg of nivolumab by Intravenous Therapy (IV) on days 1 and 15 of a 28-day cycle and 600 or 800 mg of CB-839 given orally.  While the treatment was generally well tolerated, the overall response rate was variable, showing the necessity of continued research to understand the metabolic and immune signaling pathways that work in conjunction with CB-839, especially in other cell lines [20].</w:t>
      </w:r>
    </w:p>
    <w:p w14:paraId="7DE9E1FC" w14:textId="77777777" w:rsidR="0022764C" w:rsidRPr="00840898" w:rsidRDefault="0022764C" w:rsidP="00BC1FE2">
      <w:pPr>
        <w:jc w:val="both"/>
        <w:rPr>
          <w:rFonts w:ascii="Times New Roman" w:hAnsi="Times New Roman" w:cs="Times New Roman"/>
        </w:rPr>
      </w:pPr>
    </w:p>
    <w:p w14:paraId="6D566B64" w14:textId="13D2F6B2" w:rsidR="0022764C" w:rsidRPr="00840898" w:rsidRDefault="00476035" w:rsidP="00BC1FE2">
      <w:pPr>
        <w:pStyle w:val="ListParagraph"/>
        <w:numPr>
          <w:ilvl w:val="1"/>
          <w:numId w:val="2"/>
        </w:numPr>
        <w:jc w:val="both"/>
        <w:rPr>
          <w:rFonts w:ascii="Times New Roman" w:eastAsia="Times New Roman" w:hAnsi="Times New Roman" w:cs="Times New Roman"/>
          <w:b/>
          <w:bCs/>
          <w:sz w:val="24"/>
          <w:szCs w:val="24"/>
        </w:rPr>
      </w:pPr>
      <w:r w:rsidRPr="00840898">
        <w:rPr>
          <w:rFonts w:ascii="Times New Roman" w:eastAsia="Times New Roman" w:hAnsi="Times New Roman" w:cs="Times New Roman"/>
          <w:b/>
          <w:bCs/>
          <w:sz w:val="24"/>
          <w:szCs w:val="24"/>
        </w:rPr>
        <w:t>Metabolic Regulation of PD-L1 Signaling</w:t>
      </w:r>
    </w:p>
    <w:p w14:paraId="054A70B8" w14:textId="77777777" w:rsidR="00476035" w:rsidRPr="00840898" w:rsidRDefault="00476035" w:rsidP="00BC1FE2">
      <w:pPr>
        <w:pStyle w:val="ListParagraph"/>
        <w:ind w:left="360"/>
        <w:jc w:val="both"/>
        <w:rPr>
          <w:rFonts w:ascii="Times New Roman" w:hAnsi="Times New Roman" w:cs="Times New Roman"/>
        </w:rPr>
      </w:pPr>
    </w:p>
    <w:p w14:paraId="3913A9C3" w14:textId="1A230141" w:rsidR="00522EE7" w:rsidRPr="00840898" w:rsidRDefault="00522EE7" w:rsidP="00BC1FE2">
      <w:pPr>
        <w:jc w:val="both"/>
        <w:rPr>
          <w:rFonts w:ascii="Times New Roman" w:hAnsi="Times New Roman" w:cs="Times New Roman"/>
          <w:lang w:val="en-US"/>
        </w:rPr>
      </w:pPr>
      <w:r w:rsidRPr="00840898">
        <w:rPr>
          <w:rFonts w:ascii="Times New Roman" w:hAnsi="Times New Roman" w:cs="Times New Roman"/>
          <w:lang w:val="en-US"/>
        </w:rPr>
        <w:t xml:space="preserve">The clinical application of immune evasion is rooted in the relationship between the PD-L1 immune checkpoint and the tumor cell’s metabolic processes.  First, studies show that PD-L1 actively promotes cancer cell survival by metabolically reprogramming the tumor.  When PD-L1 is stimulated, it enables leukemic cells to better utilize both glucose and fatty acids for energy and survival [21].   Secondly, the PD-L1 pathway is also used as a compensating defense against induced metabolic stress.  When cancer cells are deprived of glutamine, they trigger an emergency survival signal (EGFR/ERK/c-Jun) that rapidly upregulates PD-L1 expression [22].  This dual strategy for survival, where PD-L1 drives metabolism changes, and metabolic stress through glutamine deprivation drives the upregulation of PD-L1, proves the essential justification for combining the GLS inhibitor CB-839 to destabilize the tumor’s energy supply with other therapies.  For example, chemotherapy, radiotherapy, and a PD-1/PD-L1 inhibitor to simultaneously block immune escape mechanisms.  </w:t>
      </w:r>
    </w:p>
    <w:p w14:paraId="768FB74C" w14:textId="73F73F76" w:rsidR="005D575D" w:rsidRPr="00840898" w:rsidRDefault="00D77838" w:rsidP="00BC1FE2">
      <w:pPr>
        <w:jc w:val="both"/>
        <w:rPr>
          <w:rFonts w:ascii="Times New Roman" w:hAnsi="Times New Roman" w:cs="Times New Roman"/>
        </w:rPr>
      </w:pPr>
      <w:r w:rsidRPr="00840898">
        <w:rPr>
          <w:rFonts w:ascii="Times New Roman" w:hAnsi="Times New Roman" w:cs="Times New Roman"/>
        </w:rPr>
        <w:t xml:space="preserve"> </w:t>
      </w:r>
    </w:p>
    <w:p w14:paraId="665E83A3" w14:textId="3677DA7E" w:rsidR="005D575D" w:rsidRPr="00840898" w:rsidRDefault="00D77838" w:rsidP="00BC1FE2">
      <w:pPr>
        <w:pStyle w:val="Heading2"/>
        <w:numPr>
          <w:ilvl w:val="1"/>
          <w:numId w:val="2"/>
        </w:numPr>
        <w:jc w:val="both"/>
      </w:pPr>
      <w:bookmarkStart w:id="11" w:name="_Toc223468349"/>
      <w:r w:rsidRPr="00840898">
        <w:t>Study Models: MV4-11 Acute Myeloid Leukemia and DU145 Prostate Carcinom</w:t>
      </w:r>
      <w:bookmarkEnd w:id="11"/>
      <w:r w:rsidRPr="00840898">
        <w:t>a</w:t>
      </w:r>
    </w:p>
    <w:p w14:paraId="65D4F996" w14:textId="77777777" w:rsidR="00476035" w:rsidRPr="00840898" w:rsidRDefault="00476035" w:rsidP="00BC1FE2">
      <w:pPr>
        <w:jc w:val="both"/>
        <w:rPr>
          <w:rFonts w:ascii="Times New Roman" w:hAnsi="Times New Roman" w:cs="Times New Roman"/>
        </w:rPr>
      </w:pPr>
    </w:p>
    <w:p w14:paraId="5C203BB5" w14:textId="12C1356C" w:rsidR="00D77838" w:rsidRPr="00840898" w:rsidRDefault="00D77838" w:rsidP="00BC1FE2">
      <w:pPr>
        <w:jc w:val="both"/>
        <w:rPr>
          <w:rFonts w:ascii="Times New Roman" w:hAnsi="Times New Roman" w:cs="Times New Roman"/>
        </w:rPr>
      </w:pPr>
      <w:r w:rsidRPr="00840898">
        <w:rPr>
          <w:rFonts w:ascii="Times New Roman" w:hAnsi="Times New Roman" w:cs="Times New Roman"/>
        </w:rPr>
        <w:t>During the initial planning of this project, the assumption was that any cancer cell line should respond similarly to metabolic stress.  The acute myeloid leukemia cell line, MV4-11, carrying the KMT2A-AFF1</w:t>
      </w:r>
      <w:r w:rsidRPr="00840898">
        <w:rPr>
          <w:rFonts w:ascii="Times New Roman" w:hAnsi="Times New Roman" w:cs="Times New Roman"/>
          <w:noProof/>
        </w:rPr>
        <w:t xml:space="preserve"> </w:t>
      </w:r>
      <w:r w:rsidRPr="00840898">
        <w:rPr>
          <w:rFonts w:ascii="Times New Roman" w:hAnsi="Times New Roman" w:cs="Times New Roman"/>
        </w:rPr>
        <w:t xml:space="preserve">(MLL-AF4) fusion, grows freely in solutions in suspension and proliferates at a slow rate (Fig. 5A).  On the other hand, DU145, an adherent prostate carcinoma cell line, has high proliferative capacity under standard culture conditions [23; Fig. 5B].  The stark difference between the two cell lines establishes the fragility and susceptibility of MV4-11, </w:t>
      </w:r>
      <w:r w:rsidRPr="00840898">
        <w:rPr>
          <w:rFonts w:ascii="Times New Roman" w:hAnsi="Times New Roman" w:cs="Times New Roman"/>
          <w:noProof/>
        </w:rPr>
        <w:t>while</w:t>
      </w:r>
      <w:r w:rsidRPr="00840898">
        <w:rPr>
          <w:rFonts w:ascii="Times New Roman" w:hAnsi="Times New Roman" w:cs="Times New Roman"/>
        </w:rPr>
        <w:t xml:space="preserve"> DU145 is rather the opposite, where the cell culture is resilient (Green Elephant Bio Tech, 2025; </w:t>
      </w:r>
      <w:r w:rsidRPr="00840898">
        <w:rPr>
          <w:rFonts w:ascii="Times New Roman" w:hAnsi="Times New Roman" w:cs="Times New Roman"/>
          <w:color w:val="000000"/>
        </w:rPr>
        <w:t xml:space="preserve">AAT </w:t>
      </w:r>
      <w:proofErr w:type="spellStart"/>
      <w:r w:rsidRPr="00840898">
        <w:rPr>
          <w:rFonts w:ascii="Times New Roman" w:hAnsi="Times New Roman" w:cs="Times New Roman"/>
          <w:color w:val="000000"/>
        </w:rPr>
        <w:t>Bioquest</w:t>
      </w:r>
      <w:proofErr w:type="spellEnd"/>
      <w:r w:rsidRPr="00840898">
        <w:rPr>
          <w:rFonts w:ascii="Times New Roman" w:hAnsi="Times New Roman" w:cs="Times New Roman"/>
          <w:color w:val="000000"/>
        </w:rPr>
        <w:t xml:space="preserve">, 2021; </w:t>
      </w:r>
      <w:r w:rsidRPr="00840898">
        <w:rPr>
          <w:rFonts w:ascii="Times New Roman" w:hAnsi="Times New Roman" w:cs="Times New Roman"/>
        </w:rPr>
        <w:t>Fig. 6</w:t>
      </w:r>
      <w:r w:rsidRPr="00840898">
        <w:rPr>
          <w:rFonts w:ascii="Times New Roman" w:hAnsi="Times New Roman" w:cs="Times New Roman"/>
          <w:noProof/>
        </w:rPr>
        <w:t xml:space="preserve">).  </w:t>
      </w:r>
      <w:r w:rsidRPr="00840898">
        <w:rPr>
          <w:rFonts w:ascii="Times New Roman" w:hAnsi="Times New Roman" w:cs="Times New Roman"/>
        </w:rPr>
        <w:t xml:space="preserve">Suspension lines like MV4-11 require more gentle manipulation and have less published work with varying treatments, whereas DU145 has been </w:t>
      </w:r>
      <w:r w:rsidRPr="00840898">
        <w:rPr>
          <w:rFonts w:ascii="Times New Roman" w:hAnsi="Times New Roman" w:cs="Times New Roman"/>
        </w:rPr>
        <w:lastRenderedPageBreak/>
        <w:t xml:space="preserve">used in a variety of experimental designs.  More specifically, acute myeloid leukemias frequently depend on and express the MYC proto-oncogene, </w:t>
      </w:r>
      <w:proofErr w:type="spellStart"/>
      <w:r w:rsidRPr="00840898">
        <w:rPr>
          <w:rFonts w:ascii="Times New Roman" w:hAnsi="Times New Roman" w:cs="Times New Roman"/>
        </w:rPr>
        <w:t>bHLH</w:t>
      </w:r>
      <w:proofErr w:type="spellEnd"/>
      <w:r w:rsidRPr="00840898">
        <w:rPr>
          <w:rFonts w:ascii="Times New Roman" w:hAnsi="Times New Roman" w:cs="Times New Roman"/>
        </w:rPr>
        <w:t xml:space="preserve"> transcription factor (MYC), to sustain survival and proliferation.  Recent work shows that AML models exhibit elevated MYC expression yet remain resistant to MYC-directed therapies, indicating a critical limitation of current MYC-targeted interventions.  Furthermore, current acute myeloid cases are most commonly treated by induction-based chemotherapy, where the rate of response falls below 50% for elderly patients, and for even younger patients, 40% do not live two years after the prognosis.  The mechanisms that account for this increase in MYC expression are trisomy 8, MYC amplification, and various mutations that result in a change in upstream pathways [12].  </w:t>
      </w:r>
    </w:p>
    <w:p w14:paraId="162096DE" w14:textId="77777777" w:rsidR="004D7015" w:rsidRPr="00840898" w:rsidRDefault="004D7015" w:rsidP="00BC1FE2">
      <w:pPr>
        <w:jc w:val="both"/>
        <w:rPr>
          <w:rFonts w:ascii="Times New Roman" w:hAnsi="Times New Roman" w:cs="Times New Roman"/>
        </w:rPr>
      </w:pPr>
    </w:p>
    <w:p w14:paraId="1377B6DC" w14:textId="195A213A" w:rsidR="00D77838" w:rsidRPr="00840898" w:rsidRDefault="004D7015" w:rsidP="00BC1FE2">
      <w:pPr>
        <w:jc w:val="both"/>
        <w:rPr>
          <w:rFonts w:ascii="Times New Roman" w:eastAsia="Times New Roman" w:hAnsi="Times New Roman" w:cs="Times New Roman"/>
          <w:b/>
          <w:bCs/>
          <w:sz w:val="24"/>
          <w:szCs w:val="24"/>
        </w:rPr>
      </w:pPr>
      <w:r w:rsidRPr="00840898">
        <w:rPr>
          <w:rFonts w:ascii="Times New Roman" w:hAnsi="Times New Roman" w:cs="Times New Roman"/>
          <w:noProof/>
        </w:rPr>
        <w:drawing>
          <wp:inline distT="0" distB="0" distL="0" distR="0" wp14:anchorId="0A7AE5A1" wp14:editId="6D30074D">
            <wp:extent cx="3030583" cy="2020389"/>
            <wp:effectExtent l="0" t="0" r="5080" b="0"/>
            <wp:docPr id="1118501647" name="Picture 2" descr="A close-up of a microscope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501647" name="Picture 2" descr="A close-up of a microscope  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38151" cy="2025434"/>
                    </a:xfrm>
                    <a:prstGeom prst="rect">
                      <a:avLst/>
                    </a:prstGeom>
                  </pic:spPr>
                </pic:pic>
              </a:graphicData>
            </a:graphic>
          </wp:inline>
        </w:drawing>
      </w:r>
    </w:p>
    <w:p w14:paraId="7879886F" w14:textId="2DE865F6" w:rsidR="004D7015" w:rsidRPr="00840898" w:rsidRDefault="004D7015" w:rsidP="00BC1FE2">
      <w:pPr>
        <w:jc w:val="both"/>
        <w:rPr>
          <w:rFonts w:ascii="Times New Roman" w:eastAsia="Times New Roman" w:hAnsi="Times New Roman" w:cs="Times New Roman"/>
          <w:b/>
          <w:bCs/>
          <w:lang w:val="en-US"/>
        </w:rPr>
      </w:pPr>
      <w:r w:rsidRPr="00840898">
        <w:rPr>
          <w:rFonts w:ascii="Times New Roman" w:eastAsia="Times New Roman" w:hAnsi="Times New Roman" w:cs="Times New Roman"/>
          <w:b/>
          <w:bCs/>
          <w:lang w:val="en-US"/>
        </w:rPr>
        <w:t xml:space="preserve">Figure 5.  Brightfield images of MV4-11 (A) and DU145 (B) cells captured using a SPOT camera.  Image taken by Michael Cole, 2025.  </w:t>
      </w:r>
      <w:r w:rsidRPr="00840898">
        <w:rPr>
          <w:rFonts w:ascii="Times New Roman" w:eastAsia="Times New Roman" w:hAnsi="Times New Roman" w:cs="Times New Roman"/>
        </w:rPr>
        <w:t xml:space="preserve">Taken by Michael Cole 2025.  </w:t>
      </w:r>
    </w:p>
    <w:p w14:paraId="033F7870" w14:textId="77777777" w:rsidR="004D7015" w:rsidRPr="00840898" w:rsidRDefault="004D7015" w:rsidP="00BC1FE2">
      <w:pPr>
        <w:jc w:val="both"/>
        <w:rPr>
          <w:rFonts w:ascii="Times New Roman" w:eastAsia="Times New Roman" w:hAnsi="Times New Roman" w:cs="Times New Roman"/>
          <w:b/>
          <w:bCs/>
          <w:i/>
          <w:iCs/>
          <w:sz w:val="24"/>
          <w:szCs w:val="24"/>
          <w:lang w:val="en-US"/>
        </w:rPr>
      </w:pPr>
    </w:p>
    <w:p w14:paraId="7F214F68" w14:textId="162DD243" w:rsidR="004D7015" w:rsidRPr="00840898" w:rsidRDefault="004D7015" w:rsidP="00BC1FE2">
      <w:pPr>
        <w:jc w:val="both"/>
        <w:rPr>
          <w:rFonts w:ascii="Times New Roman" w:eastAsia="Times New Roman" w:hAnsi="Times New Roman" w:cs="Times New Roman"/>
          <w:b/>
          <w:bCs/>
          <w:i/>
          <w:iCs/>
          <w:sz w:val="24"/>
          <w:szCs w:val="24"/>
          <w:lang w:val="en-US"/>
        </w:rPr>
      </w:pPr>
      <w:r w:rsidRPr="00840898">
        <w:rPr>
          <w:rFonts w:ascii="Times New Roman" w:hAnsi="Times New Roman" w:cs="Times New Roman"/>
          <w:noProof/>
        </w:rPr>
        <w:drawing>
          <wp:inline distT="0" distB="0" distL="0" distR="0" wp14:anchorId="76E80112" wp14:editId="12CA1262">
            <wp:extent cx="2725783" cy="2210274"/>
            <wp:effectExtent l="0" t="0" r="5080" b="0"/>
            <wp:docPr id="290273364" name="Picture 2" descr="A diagram of growth and suspension cell lines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273364" name="Picture 2" descr="A diagram of growth and suspension cell lines  AI-generated content may be incorrect."/>
                    <pic:cNvPicPr/>
                  </pic:nvPicPr>
                  <pic:blipFill rotWithShape="1">
                    <a:blip r:embed="rId14" cstate="print">
                      <a:extLst>
                        <a:ext uri="{28A0092B-C50C-407E-A947-70E740481C1C}">
                          <a14:useLocalDpi xmlns:a14="http://schemas.microsoft.com/office/drawing/2010/main" val="0"/>
                        </a:ext>
                      </a:extLst>
                    </a:blip>
                    <a:srcRect l="6302" r="11459"/>
                    <a:stretch>
                      <a:fillRect/>
                    </a:stretch>
                  </pic:blipFill>
                  <pic:spPr bwMode="auto">
                    <a:xfrm>
                      <a:off x="0" y="0"/>
                      <a:ext cx="2753468" cy="2232723"/>
                    </a:xfrm>
                    <a:prstGeom prst="rect">
                      <a:avLst/>
                    </a:prstGeom>
                    <a:ln>
                      <a:noFill/>
                    </a:ln>
                    <a:extLst>
                      <a:ext uri="{53640926-AAD7-44D8-BBD7-CCE9431645EC}">
                        <a14:shadowObscured xmlns:a14="http://schemas.microsoft.com/office/drawing/2010/main"/>
                      </a:ext>
                    </a:extLst>
                  </pic:spPr>
                </pic:pic>
              </a:graphicData>
            </a:graphic>
          </wp:inline>
        </w:drawing>
      </w:r>
    </w:p>
    <w:p w14:paraId="2A3115B2" w14:textId="7B0B103A" w:rsidR="004D7015" w:rsidRPr="00840898" w:rsidRDefault="004D7015" w:rsidP="00BC1FE2">
      <w:pPr>
        <w:jc w:val="both"/>
        <w:rPr>
          <w:rFonts w:ascii="Times New Roman" w:eastAsia="Times New Roman" w:hAnsi="Times New Roman" w:cs="Times New Roman"/>
          <w:lang w:val="en-US"/>
        </w:rPr>
      </w:pPr>
      <w:r w:rsidRPr="00840898">
        <w:rPr>
          <w:rFonts w:ascii="Times New Roman" w:eastAsia="Times New Roman" w:hAnsi="Times New Roman" w:cs="Times New Roman"/>
          <w:b/>
          <w:bCs/>
          <w:lang w:val="en-US"/>
        </w:rPr>
        <w:t xml:space="preserve">Figure 6.  General proliferation curves illustrating growth behavior of adherent and suspension cancer cell lines.  </w:t>
      </w:r>
      <w:r w:rsidRPr="00840898">
        <w:rPr>
          <w:rFonts w:ascii="Times New Roman" w:eastAsia="Times New Roman" w:hAnsi="Times New Roman" w:cs="Times New Roman"/>
          <w:lang w:val="en-US"/>
        </w:rPr>
        <w:t>Image created by Michael Cole using PowerPoint, 2025.</w:t>
      </w:r>
    </w:p>
    <w:p w14:paraId="5E973139" w14:textId="77777777" w:rsidR="004D7015" w:rsidRPr="00840898" w:rsidRDefault="004D7015" w:rsidP="00BC1FE2">
      <w:pPr>
        <w:jc w:val="both"/>
        <w:rPr>
          <w:rFonts w:ascii="Times New Roman" w:eastAsia="Times New Roman" w:hAnsi="Times New Roman" w:cs="Times New Roman"/>
          <w:b/>
          <w:bCs/>
          <w:sz w:val="24"/>
          <w:szCs w:val="24"/>
        </w:rPr>
      </w:pPr>
    </w:p>
    <w:p w14:paraId="460C6C84" w14:textId="17A5AC9F" w:rsidR="00E743D8" w:rsidRPr="00840898" w:rsidRDefault="00E743D8" w:rsidP="00BC1FE2">
      <w:pPr>
        <w:pStyle w:val="Heading1"/>
        <w:numPr>
          <w:ilvl w:val="0"/>
          <w:numId w:val="5"/>
        </w:numPr>
        <w:jc w:val="both"/>
        <w:rPr>
          <w:lang w:val="en-US"/>
        </w:rPr>
      </w:pPr>
      <w:bookmarkStart w:id="12" w:name="_Toc223516689"/>
      <w:r w:rsidRPr="00840898">
        <w:rPr>
          <w:lang w:val="en-US"/>
        </w:rPr>
        <w:t>Research Questions</w:t>
      </w:r>
      <w:bookmarkEnd w:id="12"/>
    </w:p>
    <w:p w14:paraId="2838A225" w14:textId="77777777" w:rsidR="00AE155A" w:rsidRPr="00840898" w:rsidRDefault="00AE155A" w:rsidP="00BC1FE2">
      <w:pPr>
        <w:jc w:val="both"/>
        <w:rPr>
          <w:rFonts w:ascii="Times New Roman" w:eastAsia="Times New Roman" w:hAnsi="Times New Roman" w:cs="Times New Roman"/>
          <w:b/>
          <w:bCs/>
          <w:sz w:val="24"/>
          <w:szCs w:val="24"/>
        </w:rPr>
      </w:pPr>
    </w:p>
    <w:p w14:paraId="1D784F5E" w14:textId="3C81D1BC" w:rsidR="00AB452A" w:rsidRPr="00840898" w:rsidRDefault="00AB452A" w:rsidP="00BC1FE2">
      <w:pPr>
        <w:pStyle w:val="Heading2"/>
        <w:numPr>
          <w:ilvl w:val="1"/>
          <w:numId w:val="5"/>
        </w:numPr>
        <w:jc w:val="both"/>
      </w:pPr>
      <w:bookmarkStart w:id="13" w:name="_Toc217058577"/>
      <w:bookmarkStart w:id="14" w:name="_Toc223516690"/>
      <w:r w:rsidRPr="00840898">
        <w:t>Problem Statements</w:t>
      </w:r>
      <w:bookmarkEnd w:id="13"/>
      <w:bookmarkEnd w:id="14"/>
    </w:p>
    <w:p w14:paraId="2E5D0C67" w14:textId="77777777" w:rsidR="00AB452A" w:rsidRPr="00840898" w:rsidRDefault="00AB452A" w:rsidP="00BC1FE2">
      <w:pPr>
        <w:jc w:val="both"/>
        <w:rPr>
          <w:rFonts w:ascii="Times New Roman" w:hAnsi="Times New Roman" w:cs="Times New Roman"/>
        </w:rPr>
      </w:pPr>
    </w:p>
    <w:p w14:paraId="0948DC4F" w14:textId="77777777" w:rsidR="00AB452A" w:rsidRPr="00840898" w:rsidRDefault="00AB452A" w:rsidP="00BC1FE2">
      <w:pPr>
        <w:jc w:val="both"/>
        <w:rPr>
          <w:rFonts w:ascii="Times New Roman" w:hAnsi="Times New Roman" w:cs="Times New Roman"/>
        </w:rPr>
      </w:pPr>
      <w:r w:rsidRPr="00840898">
        <w:rPr>
          <w:rFonts w:ascii="Times New Roman" w:hAnsi="Times New Roman" w:cs="Times New Roman"/>
        </w:rPr>
        <w:t>P1: In MV4-11 acute myeloid leukemia and DU145 prostate cancer cells, it remains unclear how differences between suspension and adherent cell lines correlate with cell death, G1 arrest, and metabolic changes over different timepoints under the treatments of serum starvation and glutaminase inhibition.</w:t>
      </w:r>
    </w:p>
    <w:p w14:paraId="6BD16E60" w14:textId="77777777" w:rsidR="00A16A66" w:rsidRPr="00840898" w:rsidRDefault="00A16A66" w:rsidP="00BC1FE2">
      <w:pPr>
        <w:jc w:val="both"/>
        <w:rPr>
          <w:rFonts w:ascii="Times New Roman" w:hAnsi="Times New Roman" w:cs="Times New Roman"/>
        </w:rPr>
      </w:pPr>
    </w:p>
    <w:p w14:paraId="4B386FCE" w14:textId="77777777" w:rsidR="00AB452A" w:rsidRPr="00840898" w:rsidRDefault="00AB452A" w:rsidP="00BC1FE2">
      <w:pPr>
        <w:jc w:val="both"/>
        <w:rPr>
          <w:rFonts w:ascii="Times New Roman" w:hAnsi="Times New Roman" w:cs="Times New Roman"/>
        </w:rPr>
      </w:pPr>
      <w:r w:rsidRPr="00840898">
        <w:rPr>
          <w:rFonts w:ascii="Times New Roman" w:hAnsi="Times New Roman" w:cs="Times New Roman"/>
        </w:rPr>
        <w:t>P2: In MV4-11 acute myeloid leukemia and DU145 prostate cancer cells, the way metabolic stress through FBS removal and CB-839 treatment reshapes the MYC-linked pathways that regulate PD-L1 leaves the question: to what extent is MYC a key pathway for PD-L1 expression?</w:t>
      </w:r>
    </w:p>
    <w:p w14:paraId="5CDE6010" w14:textId="77777777" w:rsidR="00A16A66" w:rsidRPr="00840898" w:rsidRDefault="00A16A66" w:rsidP="00BC1FE2">
      <w:pPr>
        <w:jc w:val="both"/>
        <w:rPr>
          <w:rFonts w:ascii="Times New Roman" w:hAnsi="Times New Roman" w:cs="Times New Roman"/>
        </w:rPr>
      </w:pPr>
    </w:p>
    <w:p w14:paraId="4F261903" w14:textId="5F3CFD81" w:rsidR="00AB452A" w:rsidRPr="00840898" w:rsidRDefault="00AB452A" w:rsidP="00BC1FE2">
      <w:pPr>
        <w:jc w:val="both"/>
        <w:rPr>
          <w:rFonts w:ascii="Times New Roman" w:hAnsi="Times New Roman" w:cs="Times New Roman"/>
        </w:rPr>
      </w:pPr>
      <w:r w:rsidRPr="00840898">
        <w:rPr>
          <w:rFonts w:ascii="Times New Roman" w:hAnsi="Times New Roman" w:cs="Times New Roman"/>
        </w:rPr>
        <w:t xml:space="preserve">P3: Although glutamine metabolism and immune checkpoints pathways have been linked in some tumor types, the direct effects of serum starvation and pharmacologic glutaminase inhibition through CB-839 on PD-L1-mediated immune evasion remain inadequately researched, especially in MV4-11 and DU145.  </w:t>
      </w:r>
    </w:p>
    <w:p w14:paraId="039A6681" w14:textId="77777777" w:rsidR="00AB452A" w:rsidRPr="00840898" w:rsidRDefault="00AB452A" w:rsidP="00BC1FE2">
      <w:pPr>
        <w:jc w:val="both"/>
        <w:rPr>
          <w:rFonts w:ascii="Times New Roman" w:hAnsi="Times New Roman" w:cs="Times New Roman"/>
        </w:rPr>
      </w:pPr>
    </w:p>
    <w:p w14:paraId="555B113E" w14:textId="459F6854" w:rsidR="00AB452A" w:rsidRPr="00840898" w:rsidRDefault="00AB452A" w:rsidP="00BC1FE2">
      <w:pPr>
        <w:pStyle w:val="Heading2"/>
        <w:numPr>
          <w:ilvl w:val="1"/>
          <w:numId w:val="5"/>
        </w:numPr>
        <w:jc w:val="both"/>
      </w:pPr>
      <w:bookmarkStart w:id="15" w:name="_Toc217058578"/>
      <w:bookmarkStart w:id="16" w:name="_Toc223516691"/>
      <w:r w:rsidRPr="00840898">
        <w:t>Objectives</w:t>
      </w:r>
      <w:bookmarkEnd w:id="15"/>
      <w:bookmarkEnd w:id="16"/>
    </w:p>
    <w:p w14:paraId="2F18E5D8" w14:textId="77777777" w:rsidR="00AB452A" w:rsidRPr="00840898" w:rsidRDefault="00AB452A" w:rsidP="00BC1FE2">
      <w:pPr>
        <w:jc w:val="both"/>
        <w:rPr>
          <w:rFonts w:ascii="Times New Roman" w:hAnsi="Times New Roman" w:cs="Times New Roman"/>
        </w:rPr>
      </w:pPr>
    </w:p>
    <w:p w14:paraId="21B16213" w14:textId="5099C08F" w:rsidR="00AB452A" w:rsidRPr="00840898" w:rsidRDefault="00AB452A" w:rsidP="00BC1FE2">
      <w:pPr>
        <w:jc w:val="both"/>
        <w:rPr>
          <w:rFonts w:ascii="Times New Roman" w:hAnsi="Times New Roman" w:cs="Times New Roman"/>
        </w:rPr>
      </w:pPr>
      <w:r w:rsidRPr="00840898">
        <w:rPr>
          <w:rFonts w:ascii="Times New Roman" w:hAnsi="Times New Roman" w:cs="Times New Roman"/>
        </w:rPr>
        <w:t xml:space="preserve">O1: To track how serum starvation and Glutaminase Inhibition affect cell death, G1 arrest, and glutamine metabolism over different timepoints in MV4-11 and DU145, a Trypan Blue viability assay, </w:t>
      </w:r>
      <w:proofErr w:type="spellStart"/>
      <w:r w:rsidRPr="00840898">
        <w:rPr>
          <w:rFonts w:ascii="Times New Roman" w:hAnsi="Times New Roman" w:cs="Times New Roman"/>
        </w:rPr>
        <w:t>BrdU</w:t>
      </w:r>
      <w:proofErr w:type="spellEnd"/>
      <w:r w:rsidRPr="00840898">
        <w:rPr>
          <w:rFonts w:ascii="Times New Roman" w:hAnsi="Times New Roman" w:cs="Times New Roman"/>
        </w:rPr>
        <w:t xml:space="preserve"> flow cytometry, and GLS1 </w:t>
      </w:r>
      <w:proofErr w:type="spellStart"/>
      <w:r w:rsidRPr="00840898">
        <w:rPr>
          <w:rFonts w:ascii="Times New Roman" w:hAnsi="Times New Roman" w:cs="Times New Roman"/>
        </w:rPr>
        <w:t>qRT</w:t>
      </w:r>
      <w:proofErr w:type="spellEnd"/>
      <w:r w:rsidRPr="00840898">
        <w:rPr>
          <w:rFonts w:ascii="Times New Roman" w:hAnsi="Times New Roman" w:cs="Times New Roman"/>
        </w:rPr>
        <w:t xml:space="preserve">-PCR should be used.  </w:t>
      </w:r>
    </w:p>
    <w:p w14:paraId="6BD36C35" w14:textId="77777777" w:rsidR="00A16A66" w:rsidRPr="00840898" w:rsidRDefault="00A16A66" w:rsidP="00BC1FE2">
      <w:pPr>
        <w:jc w:val="both"/>
        <w:rPr>
          <w:rFonts w:ascii="Times New Roman" w:hAnsi="Times New Roman" w:cs="Times New Roman"/>
        </w:rPr>
      </w:pPr>
    </w:p>
    <w:p w14:paraId="2D0C319E" w14:textId="17AF2CEC" w:rsidR="00AB452A" w:rsidRPr="00840898" w:rsidRDefault="00AB452A" w:rsidP="00BC1FE2">
      <w:pPr>
        <w:jc w:val="both"/>
        <w:rPr>
          <w:rFonts w:ascii="Times New Roman" w:hAnsi="Times New Roman" w:cs="Times New Roman"/>
        </w:rPr>
      </w:pPr>
      <w:r w:rsidRPr="00840898">
        <w:rPr>
          <w:rFonts w:ascii="Times New Roman" w:hAnsi="Times New Roman" w:cs="Times New Roman"/>
        </w:rPr>
        <w:t xml:space="preserve">O2: To measure the relative changes in MYC in each cell line, additional primer targets (h-MYC) should be tested across different timepoints and treatments to compare the transcriptional trends between MYC and PD-L1.  </w:t>
      </w:r>
    </w:p>
    <w:p w14:paraId="5DE5F996" w14:textId="77777777" w:rsidR="00A16A66" w:rsidRPr="00840898" w:rsidRDefault="00A16A66" w:rsidP="00BC1FE2">
      <w:pPr>
        <w:jc w:val="both"/>
        <w:rPr>
          <w:rFonts w:ascii="Times New Roman" w:hAnsi="Times New Roman" w:cs="Times New Roman"/>
        </w:rPr>
      </w:pPr>
    </w:p>
    <w:p w14:paraId="47D85583" w14:textId="5E27E183" w:rsidR="00AB452A" w:rsidRPr="00840898" w:rsidRDefault="00AB452A" w:rsidP="00BC1FE2">
      <w:pPr>
        <w:jc w:val="both"/>
        <w:rPr>
          <w:rFonts w:ascii="Times New Roman" w:hAnsi="Times New Roman" w:cs="Times New Roman"/>
        </w:rPr>
      </w:pPr>
      <w:r w:rsidRPr="00840898">
        <w:rPr>
          <w:rFonts w:ascii="Times New Roman" w:hAnsi="Times New Roman" w:cs="Times New Roman"/>
        </w:rPr>
        <w:t xml:space="preserve">O3: To determine how serum starvation and Glutaminase Inhibition through CB-839 alter PD-L1 expression at both the transcriptional and translational levels in MV4-11 and DU145, </w:t>
      </w:r>
      <w:proofErr w:type="spellStart"/>
      <w:r w:rsidRPr="00840898">
        <w:rPr>
          <w:rFonts w:ascii="Times New Roman" w:hAnsi="Times New Roman" w:cs="Times New Roman"/>
        </w:rPr>
        <w:t>qRT</w:t>
      </w:r>
      <w:proofErr w:type="spellEnd"/>
      <w:r w:rsidRPr="00840898">
        <w:rPr>
          <w:rFonts w:ascii="Times New Roman" w:hAnsi="Times New Roman" w:cs="Times New Roman"/>
        </w:rPr>
        <w:t xml:space="preserve">-PCR and Western blot should be conducted.  </w:t>
      </w:r>
    </w:p>
    <w:p w14:paraId="515557A2" w14:textId="77777777" w:rsidR="00AB452A" w:rsidRPr="00840898" w:rsidRDefault="00AB452A" w:rsidP="00BC1FE2">
      <w:pPr>
        <w:jc w:val="both"/>
        <w:rPr>
          <w:rFonts w:ascii="Times New Roman" w:hAnsi="Times New Roman" w:cs="Times New Roman"/>
        </w:rPr>
      </w:pPr>
    </w:p>
    <w:p w14:paraId="520FC1E9" w14:textId="61837DE2" w:rsidR="00AB452A" w:rsidRPr="00840898" w:rsidRDefault="00AB452A" w:rsidP="00BC1FE2">
      <w:pPr>
        <w:pStyle w:val="Heading2"/>
        <w:numPr>
          <w:ilvl w:val="1"/>
          <w:numId w:val="5"/>
        </w:numPr>
        <w:jc w:val="both"/>
      </w:pPr>
      <w:bookmarkStart w:id="17" w:name="_Toc217058579"/>
      <w:bookmarkStart w:id="18" w:name="_Toc223516692"/>
      <w:r w:rsidRPr="00840898">
        <w:t>Hypotheses</w:t>
      </w:r>
      <w:bookmarkEnd w:id="17"/>
      <w:bookmarkEnd w:id="18"/>
    </w:p>
    <w:p w14:paraId="09D23D3A" w14:textId="77777777" w:rsidR="00AB452A" w:rsidRPr="00840898" w:rsidRDefault="00AB452A" w:rsidP="00BC1FE2">
      <w:pPr>
        <w:jc w:val="both"/>
        <w:rPr>
          <w:rFonts w:ascii="Times New Roman" w:hAnsi="Times New Roman" w:cs="Times New Roman"/>
        </w:rPr>
      </w:pPr>
    </w:p>
    <w:p w14:paraId="418EDC3D" w14:textId="77777777" w:rsidR="00AB452A" w:rsidRPr="00840898" w:rsidRDefault="00AB452A" w:rsidP="00BC1FE2">
      <w:pPr>
        <w:jc w:val="both"/>
        <w:rPr>
          <w:rFonts w:ascii="Times New Roman" w:hAnsi="Times New Roman" w:cs="Times New Roman"/>
        </w:rPr>
      </w:pPr>
      <w:r w:rsidRPr="00840898">
        <w:rPr>
          <w:rFonts w:ascii="Times New Roman" w:hAnsi="Times New Roman" w:cs="Times New Roman"/>
        </w:rPr>
        <w:t>H1: Under both treatment conditions, MV4-11 and DU145 will exhibit different viability trends consistent with suspension and adhesion growth behavior, with DU145 maintaining higher viability, while both cell lines show evidence of G1 arrest and shifts between metabolic pathways [23; 25; 7].</w:t>
      </w:r>
    </w:p>
    <w:p w14:paraId="7E2E7AA9" w14:textId="77777777" w:rsidR="00A16A66" w:rsidRPr="00840898" w:rsidRDefault="00A16A66" w:rsidP="00BC1FE2">
      <w:pPr>
        <w:jc w:val="both"/>
        <w:rPr>
          <w:rFonts w:ascii="Times New Roman" w:hAnsi="Times New Roman" w:cs="Times New Roman"/>
        </w:rPr>
      </w:pPr>
    </w:p>
    <w:p w14:paraId="1059571D" w14:textId="07928EE0" w:rsidR="00A16A66" w:rsidRPr="00840898" w:rsidRDefault="00AB452A" w:rsidP="00BC1FE2">
      <w:pPr>
        <w:jc w:val="both"/>
        <w:rPr>
          <w:rFonts w:ascii="Times New Roman" w:hAnsi="Times New Roman" w:cs="Times New Roman"/>
        </w:rPr>
      </w:pPr>
      <w:r w:rsidRPr="00840898">
        <w:rPr>
          <w:rFonts w:ascii="Times New Roman" w:hAnsi="Times New Roman" w:cs="Times New Roman"/>
        </w:rPr>
        <w:t xml:space="preserve">H2: In MV4-11 cells, changes in MYC expression across both treatments will directly correspond to trends in PD-L1, whereas in DU145, PD-L1 expression will vary independently of MYC, possibly indicative of other PD-L1 pathways at play [26].  </w:t>
      </w:r>
    </w:p>
    <w:p w14:paraId="4BBF2EE3" w14:textId="7074696F" w:rsidR="00AB452A" w:rsidRPr="00840898" w:rsidRDefault="00AB452A" w:rsidP="00BC1FE2">
      <w:pPr>
        <w:jc w:val="both"/>
        <w:rPr>
          <w:rFonts w:ascii="Times New Roman" w:hAnsi="Times New Roman" w:cs="Times New Roman"/>
        </w:rPr>
      </w:pPr>
      <w:r w:rsidRPr="00840898">
        <w:rPr>
          <w:rFonts w:ascii="Times New Roman" w:hAnsi="Times New Roman" w:cs="Times New Roman"/>
        </w:rPr>
        <w:t xml:space="preserve">H3: Serum starvation will reduce PD-L1 expression while Glutaminase Inhibition through CB-839 will lead to increased PD-L1 expression at the transcriptional and translational levels across both cell lines [27; 7].  </w:t>
      </w:r>
    </w:p>
    <w:p w14:paraId="2838A227" w14:textId="77777777" w:rsidR="00AE155A" w:rsidRPr="00840898" w:rsidRDefault="00AE155A" w:rsidP="00BC1FE2">
      <w:pPr>
        <w:jc w:val="both"/>
        <w:rPr>
          <w:rFonts w:ascii="Times New Roman" w:eastAsia="Times New Roman" w:hAnsi="Times New Roman" w:cs="Times New Roman"/>
          <w:b/>
          <w:bCs/>
          <w:sz w:val="24"/>
          <w:szCs w:val="24"/>
        </w:rPr>
      </w:pPr>
    </w:p>
    <w:p w14:paraId="24E0E235" w14:textId="68EBBDC9" w:rsidR="00123579" w:rsidRPr="00840898" w:rsidRDefault="00252C66" w:rsidP="00BC1FE2">
      <w:pPr>
        <w:pStyle w:val="Heading1"/>
        <w:numPr>
          <w:ilvl w:val="0"/>
          <w:numId w:val="5"/>
        </w:numPr>
        <w:jc w:val="both"/>
      </w:pPr>
      <w:bookmarkStart w:id="19" w:name="_Toc217058580"/>
      <w:bookmarkStart w:id="20" w:name="_Toc223516693"/>
      <w:r w:rsidRPr="00840898">
        <w:t>Methodology</w:t>
      </w:r>
      <w:bookmarkEnd w:id="19"/>
      <w:bookmarkEnd w:id="20"/>
    </w:p>
    <w:p w14:paraId="4B6AD8D7" w14:textId="77777777" w:rsidR="00123579" w:rsidRPr="00840898" w:rsidRDefault="00123579" w:rsidP="00BC1FE2">
      <w:pPr>
        <w:jc w:val="both"/>
        <w:rPr>
          <w:rFonts w:ascii="Times New Roman" w:hAnsi="Times New Roman" w:cs="Times New Roman"/>
        </w:rPr>
      </w:pPr>
    </w:p>
    <w:p w14:paraId="06395F4D" w14:textId="754923A3" w:rsidR="00252C66" w:rsidRPr="00840898" w:rsidRDefault="00252C66" w:rsidP="00BC1FE2">
      <w:pPr>
        <w:ind w:firstLine="360"/>
        <w:jc w:val="both"/>
        <w:rPr>
          <w:rFonts w:ascii="Times New Roman" w:hAnsi="Times New Roman" w:cs="Times New Roman"/>
        </w:rPr>
      </w:pPr>
      <w:r w:rsidRPr="00840898">
        <w:rPr>
          <w:rFonts w:ascii="Times New Roman" w:hAnsi="Times New Roman" w:cs="Times New Roman"/>
        </w:rPr>
        <w:lastRenderedPageBreak/>
        <w:t xml:space="preserve">This study used multiple approaches to examine cancer cell responses to metabolic stress.  Cells were maintained under standard cell culture conditions (3.1) and subjected to metabolic stress through serum starvation (3.2) and glutaminase inhibition using CB-839 (3.3).  Cell viability was quantified using trypan blue assays (3.4), while cell cycle distribution was assessed by </w:t>
      </w:r>
      <w:proofErr w:type="spellStart"/>
      <w:r w:rsidRPr="00840898">
        <w:rPr>
          <w:rFonts w:ascii="Times New Roman" w:hAnsi="Times New Roman" w:cs="Times New Roman"/>
        </w:rPr>
        <w:t>BrdU</w:t>
      </w:r>
      <w:proofErr w:type="spellEnd"/>
      <w:r w:rsidRPr="00840898">
        <w:rPr>
          <w:rFonts w:ascii="Times New Roman" w:hAnsi="Times New Roman" w:cs="Times New Roman"/>
        </w:rPr>
        <w:t xml:space="preserve"> staining and flow cytometry (3.5).  Gene Expression changes were evaluated through quantitative real-time PCR targeting immune evasion markers (PD-L1, PD-L2, B2M), the MYC oncogene, glutamine metabolism (GLS1), and stress resistance genes (MCL1, CD44) (3.6).  To validate transcriptional findings at the protein level, Western blot analysis was performed on PD-L1 expression (3.7).  All experiments incorporated biological replicates and appropriate controls (3.8), with statistical significance determined through two-way ANOVA (3.9), and biosafety protocols were maintained throughout (3.10).  </w:t>
      </w:r>
    </w:p>
    <w:p w14:paraId="1D6B4A0B" w14:textId="77777777" w:rsidR="00123579" w:rsidRPr="00840898" w:rsidRDefault="00123579" w:rsidP="00BC1FE2">
      <w:pPr>
        <w:ind w:firstLine="360"/>
        <w:jc w:val="both"/>
        <w:rPr>
          <w:rFonts w:ascii="Times New Roman" w:hAnsi="Times New Roman" w:cs="Times New Roman"/>
        </w:rPr>
      </w:pPr>
    </w:p>
    <w:p w14:paraId="6209B0B6" w14:textId="66242775" w:rsidR="00252C66" w:rsidRPr="00840898" w:rsidRDefault="00252C66" w:rsidP="00BC1FE2">
      <w:pPr>
        <w:pStyle w:val="Heading2"/>
        <w:numPr>
          <w:ilvl w:val="1"/>
          <w:numId w:val="5"/>
        </w:numPr>
        <w:jc w:val="both"/>
      </w:pPr>
      <w:bookmarkStart w:id="21" w:name="_Toc217058581"/>
      <w:bookmarkStart w:id="22" w:name="_Toc223516694"/>
      <w:r w:rsidRPr="00840898">
        <w:t>Cell Culture and Maintenance</w:t>
      </w:r>
      <w:bookmarkEnd w:id="21"/>
      <w:bookmarkEnd w:id="22"/>
    </w:p>
    <w:p w14:paraId="63238EA4" w14:textId="77777777" w:rsidR="001801D1" w:rsidRPr="00840898" w:rsidRDefault="001801D1" w:rsidP="00BC1FE2">
      <w:pPr>
        <w:jc w:val="both"/>
        <w:rPr>
          <w:rFonts w:ascii="Times New Roman" w:hAnsi="Times New Roman" w:cs="Times New Roman"/>
        </w:rPr>
      </w:pPr>
    </w:p>
    <w:p w14:paraId="28CD289C" w14:textId="43EDCFCE" w:rsidR="00252C66" w:rsidRPr="00840898" w:rsidRDefault="001801D1" w:rsidP="00BC1FE2">
      <w:pPr>
        <w:pStyle w:val="Heading3"/>
        <w:jc w:val="both"/>
        <w:rPr>
          <w:rFonts w:ascii="Times New Roman" w:hAnsi="Times New Roman" w:cs="Times New Roman"/>
        </w:rPr>
      </w:pPr>
      <w:bookmarkStart w:id="23" w:name="_Toc217058582"/>
      <w:bookmarkStart w:id="24" w:name="_Toc223516695"/>
      <w:r w:rsidRPr="00840898">
        <w:rPr>
          <w:rFonts w:ascii="Times New Roman" w:hAnsi="Times New Roman" w:cs="Times New Roman"/>
        </w:rPr>
        <w:t>3.1.1 MV4-11</w:t>
      </w:r>
      <w:bookmarkEnd w:id="23"/>
      <w:bookmarkEnd w:id="24"/>
    </w:p>
    <w:p w14:paraId="508876EA" w14:textId="77777777" w:rsidR="001801D1" w:rsidRPr="00840898" w:rsidRDefault="001801D1" w:rsidP="00BC1FE2">
      <w:pPr>
        <w:jc w:val="both"/>
        <w:rPr>
          <w:rFonts w:ascii="Times New Roman" w:hAnsi="Times New Roman" w:cs="Times New Roman"/>
        </w:rPr>
      </w:pPr>
    </w:p>
    <w:p w14:paraId="619BB120" w14:textId="72650590" w:rsidR="00252C66" w:rsidRPr="00840898" w:rsidRDefault="00252C66" w:rsidP="00BC1FE2">
      <w:pPr>
        <w:jc w:val="both"/>
        <w:rPr>
          <w:rFonts w:ascii="Times New Roman" w:hAnsi="Times New Roman" w:cs="Times New Roman"/>
        </w:rPr>
      </w:pPr>
      <w:bookmarkStart w:id="25" w:name="_Toc217058583"/>
      <w:r w:rsidRPr="00840898">
        <w:rPr>
          <w:rFonts w:ascii="Times New Roman" w:hAnsi="Times New Roman" w:cs="Times New Roman"/>
        </w:rPr>
        <w:t xml:space="preserve">MV4-11 acute myeloid leukemia cells were defrosted from -180 </w:t>
      </w:r>
      <w:proofErr w:type="spellStart"/>
      <w:r w:rsidRPr="00840898">
        <w:rPr>
          <w:rFonts w:ascii="Times New Roman" w:hAnsi="Times New Roman" w:cs="Times New Roman"/>
          <w:vertAlign w:val="superscript"/>
        </w:rPr>
        <w:t>o</w:t>
      </w:r>
      <w:r w:rsidRPr="00840898">
        <w:rPr>
          <w:rFonts w:ascii="Times New Roman" w:hAnsi="Times New Roman" w:cs="Times New Roman"/>
        </w:rPr>
        <w:t>C</w:t>
      </w:r>
      <w:proofErr w:type="spellEnd"/>
      <w:r w:rsidRPr="00840898">
        <w:rPr>
          <w:rFonts w:ascii="Times New Roman" w:hAnsi="Times New Roman" w:cs="Times New Roman"/>
        </w:rPr>
        <w:t xml:space="preserve"> liquid nitrogen deep freeze and then cultured in </w:t>
      </w:r>
      <w:proofErr w:type="spellStart"/>
      <w:r w:rsidRPr="00840898">
        <w:rPr>
          <w:rFonts w:ascii="Times New Roman" w:hAnsi="Times New Roman" w:cs="Times New Roman"/>
        </w:rPr>
        <w:t>Iscove’s</w:t>
      </w:r>
      <w:proofErr w:type="spellEnd"/>
      <w:r w:rsidRPr="00840898">
        <w:rPr>
          <w:rFonts w:ascii="Times New Roman" w:hAnsi="Times New Roman" w:cs="Times New Roman"/>
        </w:rPr>
        <w:t xml:space="preserve"> Modified Dulbecco’s Medium (IMDM) supplemented with 10% or 50 mL of fetal bovine serum (FBS) and 1% or 5 mL of penicillin-streptomycin per 500 mL of IMDM base.  Cultures were maintained in 10 mL cell culture dishes at 37 </w:t>
      </w:r>
      <w:proofErr w:type="spellStart"/>
      <w:r w:rsidRPr="00840898">
        <w:rPr>
          <w:rFonts w:ascii="Times New Roman" w:hAnsi="Times New Roman" w:cs="Times New Roman"/>
          <w:vertAlign w:val="superscript"/>
        </w:rPr>
        <w:t>o</w:t>
      </w:r>
      <w:r w:rsidRPr="00840898">
        <w:rPr>
          <w:rFonts w:ascii="Times New Roman" w:hAnsi="Times New Roman" w:cs="Times New Roman"/>
        </w:rPr>
        <w:t>C</w:t>
      </w:r>
      <w:proofErr w:type="spellEnd"/>
      <w:r w:rsidRPr="00840898">
        <w:rPr>
          <w:rFonts w:ascii="Times New Roman" w:hAnsi="Times New Roman" w:cs="Times New Roman"/>
        </w:rPr>
        <w:t xml:space="preserve"> in a humidified incubator with a 5% CO</w:t>
      </w:r>
      <w:r w:rsidRPr="00840898">
        <w:rPr>
          <w:rFonts w:ascii="Times New Roman" w:hAnsi="Times New Roman" w:cs="Times New Roman"/>
          <w:vertAlign w:val="subscript"/>
        </w:rPr>
        <w:t>2</w:t>
      </w:r>
      <w:r w:rsidRPr="00840898">
        <w:rPr>
          <w:rFonts w:ascii="Times New Roman" w:hAnsi="Times New Roman" w:cs="Times New Roman"/>
        </w:rPr>
        <w:t xml:space="preserve"> injector.  Post-defrosting, MV4-11 were transferred into 37 </w:t>
      </w:r>
      <w:proofErr w:type="spellStart"/>
      <w:r w:rsidRPr="00840898">
        <w:rPr>
          <w:rFonts w:ascii="Times New Roman" w:hAnsi="Times New Roman" w:cs="Times New Roman"/>
          <w:vertAlign w:val="superscript"/>
        </w:rPr>
        <w:t>o</w:t>
      </w:r>
      <w:r w:rsidRPr="00840898">
        <w:rPr>
          <w:rFonts w:ascii="Times New Roman" w:hAnsi="Times New Roman" w:cs="Times New Roman"/>
        </w:rPr>
        <w:t>C</w:t>
      </w:r>
      <w:proofErr w:type="spellEnd"/>
      <w:r w:rsidRPr="00840898">
        <w:rPr>
          <w:rFonts w:ascii="Times New Roman" w:hAnsi="Times New Roman" w:cs="Times New Roman"/>
        </w:rPr>
        <w:t xml:space="preserve"> supplemented IMDM.  For maintenance, cells were monitored microscopically to confirm suspension distribution across the dish.  Once 24-48 hours passed, cells were then measured for total cell count and viability using a 10 µL Trypan Blue Assay and Countess II technology </w:t>
      </w:r>
      <w:r w:rsidRPr="00840898">
        <w:rPr>
          <w:rFonts w:ascii="Times New Roman" w:hAnsi="Times New Roman" w:cs="Times New Roman"/>
          <w:color w:val="000000"/>
        </w:rPr>
        <w:t>[28]</w:t>
      </w:r>
      <w:r w:rsidRPr="00840898">
        <w:rPr>
          <w:rFonts w:ascii="Times New Roman" w:hAnsi="Times New Roman" w:cs="Times New Roman"/>
        </w:rPr>
        <w:t>.  Around 5 x 10</w:t>
      </w:r>
      <w:r w:rsidRPr="00840898">
        <w:rPr>
          <w:rFonts w:ascii="Times New Roman" w:hAnsi="Times New Roman" w:cs="Times New Roman"/>
          <w:vertAlign w:val="superscript"/>
        </w:rPr>
        <w:t>5</w:t>
      </w:r>
      <w:r w:rsidRPr="00840898">
        <w:rPr>
          <w:rFonts w:ascii="Times New Roman" w:hAnsi="Times New Roman" w:cs="Times New Roman"/>
        </w:rPr>
        <w:t xml:space="preserve"> cells were </w:t>
      </w:r>
      <w:proofErr w:type="spellStart"/>
      <w:r w:rsidRPr="00840898">
        <w:rPr>
          <w:rFonts w:ascii="Times New Roman" w:hAnsi="Times New Roman" w:cs="Times New Roman"/>
        </w:rPr>
        <w:t>passaged</w:t>
      </w:r>
      <w:proofErr w:type="spellEnd"/>
      <w:r w:rsidRPr="00840898">
        <w:rPr>
          <w:rFonts w:ascii="Times New Roman" w:hAnsi="Times New Roman" w:cs="Times New Roman"/>
        </w:rPr>
        <w:t xml:space="preserve"> into 3 cell culture dishes containing around 5 x 10</w:t>
      </w:r>
      <w:r w:rsidRPr="00840898">
        <w:rPr>
          <w:rFonts w:ascii="Times New Roman" w:hAnsi="Times New Roman" w:cs="Times New Roman"/>
          <w:vertAlign w:val="superscript"/>
        </w:rPr>
        <w:t>5</w:t>
      </w:r>
      <w:r w:rsidRPr="00840898">
        <w:rPr>
          <w:rFonts w:ascii="Times New Roman" w:hAnsi="Times New Roman" w:cs="Times New Roman"/>
        </w:rPr>
        <w:t xml:space="preserve"> cells/</w:t>
      </w:r>
      <w:proofErr w:type="spellStart"/>
      <w:r w:rsidRPr="00840898">
        <w:rPr>
          <w:rFonts w:ascii="Times New Roman" w:hAnsi="Times New Roman" w:cs="Times New Roman"/>
        </w:rPr>
        <w:t>mL.</w:t>
      </w:r>
      <w:proofErr w:type="spellEnd"/>
      <w:r w:rsidRPr="00840898">
        <w:rPr>
          <w:rFonts w:ascii="Times New Roman" w:hAnsi="Times New Roman" w:cs="Times New Roman"/>
        </w:rPr>
        <w:t xml:space="preserve">  Around 8 mL of IMDM media was added to the ~2 mL of cells.  Cultures were then set within the incubator to proliferate for 24-48 hours before use.  </w:t>
      </w:r>
    </w:p>
    <w:p w14:paraId="7F76D0DB" w14:textId="77777777" w:rsidR="001801D1" w:rsidRPr="00840898" w:rsidRDefault="001801D1" w:rsidP="00BC1FE2">
      <w:pPr>
        <w:jc w:val="both"/>
        <w:rPr>
          <w:rFonts w:ascii="Times New Roman" w:hAnsi="Times New Roman" w:cs="Times New Roman"/>
        </w:rPr>
      </w:pPr>
    </w:p>
    <w:p w14:paraId="2CE70B44" w14:textId="77777777" w:rsidR="00252C66" w:rsidRPr="00840898" w:rsidRDefault="00252C66" w:rsidP="00BC1FE2">
      <w:pPr>
        <w:pStyle w:val="Heading3"/>
        <w:jc w:val="both"/>
        <w:rPr>
          <w:rFonts w:ascii="Times New Roman" w:hAnsi="Times New Roman" w:cs="Times New Roman"/>
        </w:rPr>
      </w:pPr>
      <w:bookmarkStart w:id="26" w:name="_Toc223516696"/>
      <w:r w:rsidRPr="00840898">
        <w:rPr>
          <w:rFonts w:ascii="Times New Roman" w:hAnsi="Times New Roman" w:cs="Times New Roman"/>
        </w:rPr>
        <w:t>3.1.2 DU145</w:t>
      </w:r>
      <w:bookmarkEnd w:id="25"/>
      <w:bookmarkEnd w:id="26"/>
    </w:p>
    <w:p w14:paraId="6BFB9363" w14:textId="77777777" w:rsidR="001801D1" w:rsidRPr="00840898" w:rsidRDefault="001801D1" w:rsidP="00BC1FE2">
      <w:pPr>
        <w:jc w:val="both"/>
        <w:rPr>
          <w:rFonts w:ascii="Times New Roman" w:hAnsi="Times New Roman" w:cs="Times New Roman"/>
        </w:rPr>
      </w:pPr>
    </w:p>
    <w:p w14:paraId="36A80619" w14:textId="1684F95D" w:rsidR="00252C66" w:rsidRPr="00840898" w:rsidRDefault="00252C66" w:rsidP="00BC1FE2">
      <w:pPr>
        <w:jc w:val="both"/>
        <w:rPr>
          <w:rFonts w:ascii="Times New Roman" w:hAnsi="Times New Roman" w:cs="Times New Roman"/>
        </w:rPr>
      </w:pPr>
      <w:r w:rsidRPr="00840898">
        <w:rPr>
          <w:rFonts w:ascii="Times New Roman" w:hAnsi="Times New Roman" w:cs="Times New Roman"/>
        </w:rPr>
        <w:t xml:space="preserve">DU145 prostate cancer cells were provided as an adherent culture.  Cells were passaged by aspirating media from the cell culture dish, then using 1 mL of trypsin enzyme to detach cells from the plate surface.  The trypsin was neutralized in a 50 mL </w:t>
      </w:r>
      <w:proofErr w:type="spellStart"/>
      <w:r w:rsidRPr="00840898">
        <w:rPr>
          <w:rFonts w:ascii="Times New Roman" w:hAnsi="Times New Roman" w:cs="Times New Roman"/>
        </w:rPr>
        <w:t>Vazyme</w:t>
      </w:r>
      <w:proofErr w:type="spellEnd"/>
      <w:r w:rsidRPr="00840898">
        <w:rPr>
          <w:rFonts w:ascii="Times New Roman" w:hAnsi="Times New Roman" w:cs="Times New Roman"/>
        </w:rPr>
        <w:t xml:space="preserve"> tube containing 9 mL of Dulbecco’s Modified Eagle Medium (DMEM) supplemented with 10% or 50 mL of fetal bovine serum (FBS) and 1% or 5 mL of penicillin-streptomycin per 500 mL of DMEM base.  Once 24-48 hours had passed, cells were then measured for total cell count and viability using a 10 µL Trypan Blue Assay and Countess II technology </w:t>
      </w:r>
      <w:r w:rsidRPr="00840898">
        <w:rPr>
          <w:rFonts w:ascii="Times New Roman" w:hAnsi="Times New Roman" w:cs="Times New Roman"/>
          <w:color w:val="000000"/>
        </w:rPr>
        <w:t>[28]</w:t>
      </w:r>
      <w:r w:rsidRPr="00840898">
        <w:rPr>
          <w:rFonts w:ascii="Times New Roman" w:hAnsi="Times New Roman" w:cs="Times New Roman"/>
        </w:rPr>
        <w:t>.  Around 5 x 10</w:t>
      </w:r>
      <w:r w:rsidRPr="00840898">
        <w:rPr>
          <w:rFonts w:ascii="Times New Roman" w:hAnsi="Times New Roman" w:cs="Times New Roman"/>
          <w:vertAlign w:val="superscript"/>
        </w:rPr>
        <w:t>5</w:t>
      </w:r>
      <w:r w:rsidRPr="00840898">
        <w:rPr>
          <w:rFonts w:ascii="Times New Roman" w:hAnsi="Times New Roman" w:cs="Times New Roman"/>
        </w:rPr>
        <w:t xml:space="preserve"> cells were </w:t>
      </w:r>
      <w:proofErr w:type="spellStart"/>
      <w:r w:rsidRPr="00840898">
        <w:rPr>
          <w:rFonts w:ascii="Times New Roman" w:hAnsi="Times New Roman" w:cs="Times New Roman"/>
        </w:rPr>
        <w:t>passaged</w:t>
      </w:r>
      <w:proofErr w:type="spellEnd"/>
      <w:r w:rsidRPr="00840898">
        <w:rPr>
          <w:rFonts w:ascii="Times New Roman" w:hAnsi="Times New Roman" w:cs="Times New Roman"/>
        </w:rPr>
        <w:t xml:space="preserve"> into 3 cell culture dishes containing around 5 x 10</w:t>
      </w:r>
      <w:r w:rsidRPr="00840898">
        <w:rPr>
          <w:rFonts w:ascii="Times New Roman" w:hAnsi="Times New Roman" w:cs="Times New Roman"/>
          <w:vertAlign w:val="superscript"/>
        </w:rPr>
        <w:t>5</w:t>
      </w:r>
      <w:r w:rsidRPr="00840898">
        <w:rPr>
          <w:rFonts w:ascii="Times New Roman" w:hAnsi="Times New Roman" w:cs="Times New Roman"/>
        </w:rPr>
        <w:t xml:space="preserve"> cells/</w:t>
      </w:r>
      <w:proofErr w:type="spellStart"/>
      <w:r w:rsidRPr="00840898">
        <w:rPr>
          <w:rFonts w:ascii="Times New Roman" w:hAnsi="Times New Roman" w:cs="Times New Roman"/>
        </w:rPr>
        <w:t>mL.</w:t>
      </w:r>
      <w:proofErr w:type="spellEnd"/>
      <w:r w:rsidRPr="00840898">
        <w:rPr>
          <w:rFonts w:ascii="Times New Roman" w:hAnsi="Times New Roman" w:cs="Times New Roman"/>
        </w:rPr>
        <w:t xml:space="preserve">  Around 9 mL of DMEM media was added to the ~1 mL of cells.  Cultures were then set within the incubator to proliferate for 24-48 hours before use.  </w:t>
      </w:r>
    </w:p>
    <w:p w14:paraId="7F50F61B" w14:textId="77777777" w:rsidR="00610985" w:rsidRPr="00840898" w:rsidRDefault="00610985" w:rsidP="00BC1FE2">
      <w:pPr>
        <w:jc w:val="both"/>
        <w:rPr>
          <w:rFonts w:ascii="Times New Roman" w:hAnsi="Times New Roman" w:cs="Times New Roman"/>
        </w:rPr>
      </w:pPr>
    </w:p>
    <w:p w14:paraId="66FEB11D" w14:textId="43D97761" w:rsidR="00252C66" w:rsidRPr="00840898" w:rsidRDefault="00252C66" w:rsidP="00BC1FE2">
      <w:pPr>
        <w:pStyle w:val="Heading2"/>
        <w:numPr>
          <w:ilvl w:val="1"/>
          <w:numId w:val="5"/>
        </w:numPr>
        <w:jc w:val="both"/>
      </w:pPr>
      <w:bookmarkStart w:id="27" w:name="_Toc217058584"/>
      <w:bookmarkStart w:id="28" w:name="_Toc223516697"/>
      <w:r w:rsidRPr="00840898">
        <w:t>Serum Starvation Assay</w:t>
      </w:r>
      <w:bookmarkEnd w:id="27"/>
      <w:bookmarkEnd w:id="28"/>
    </w:p>
    <w:p w14:paraId="3DDF8AB8" w14:textId="77777777" w:rsidR="00610985" w:rsidRPr="00840898" w:rsidRDefault="00610985" w:rsidP="00BC1FE2">
      <w:pPr>
        <w:jc w:val="both"/>
        <w:rPr>
          <w:rFonts w:ascii="Times New Roman" w:hAnsi="Times New Roman" w:cs="Times New Roman"/>
        </w:rPr>
      </w:pPr>
    </w:p>
    <w:p w14:paraId="53DDA30A" w14:textId="77777777" w:rsidR="00252C66" w:rsidRPr="00840898" w:rsidRDefault="00252C66" w:rsidP="00BC1FE2">
      <w:pPr>
        <w:pStyle w:val="Heading3"/>
        <w:jc w:val="both"/>
        <w:rPr>
          <w:rFonts w:ascii="Times New Roman" w:hAnsi="Times New Roman" w:cs="Times New Roman"/>
        </w:rPr>
      </w:pPr>
      <w:r w:rsidRPr="00840898">
        <w:rPr>
          <w:rFonts w:ascii="Times New Roman" w:hAnsi="Times New Roman" w:cs="Times New Roman"/>
        </w:rPr>
        <w:t xml:space="preserve">3.2.1 </w:t>
      </w:r>
      <w:bookmarkStart w:id="29" w:name="_Toc217058585"/>
      <w:bookmarkStart w:id="30" w:name="_Toc223516698"/>
      <w:r w:rsidRPr="00840898">
        <w:rPr>
          <w:rFonts w:ascii="Times New Roman" w:hAnsi="Times New Roman" w:cs="Times New Roman"/>
        </w:rPr>
        <w:t>MV4-11</w:t>
      </w:r>
      <w:bookmarkEnd w:id="29"/>
      <w:bookmarkEnd w:id="30"/>
    </w:p>
    <w:p w14:paraId="3AB39CA6" w14:textId="77777777" w:rsidR="00610985" w:rsidRPr="00840898" w:rsidRDefault="00610985" w:rsidP="00BC1FE2">
      <w:pPr>
        <w:jc w:val="both"/>
        <w:rPr>
          <w:rFonts w:ascii="Times New Roman" w:hAnsi="Times New Roman" w:cs="Times New Roman"/>
        </w:rPr>
      </w:pPr>
    </w:p>
    <w:p w14:paraId="78C499FC" w14:textId="3D20AB8E" w:rsidR="00252C66" w:rsidRPr="00840898" w:rsidRDefault="00252C66" w:rsidP="00BC1FE2">
      <w:pPr>
        <w:jc w:val="both"/>
        <w:rPr>
          <w:rFonts w:ascii="Times New Roman" w:hAnsi="Times New Roman" w:cs="Times New Roman"/>
        </w:rPr>
      </w:pPr>
      <w:bookmarkStart w:id="31" w:name="_Toc217058586"/>
      <w:r w:rsidRPr="00840898">
        <w:rPr>
          <w:rFonts w:ascii="Times New Roman" w:hAnsi="Times New Roman" w:cs="Times New Roman"/>
        </w:rPr>
        <w:lastRenderedPageBreak/>
        <w:t xml:space="preserve">MV4-11 leukemia cells were first separated into two 15 mL </w:t>
      </w:r>
      <w:proofErr w:type="spellStart"/>
      <w:r w:rsidRPr="00840898">
        <w:rPr>
          <w:rFonts w:ascii="Times New Roman" w:hAnsi="Times New Roman" w:cs="Times New Roman"/>
        </w:rPr>
        <w:t>Vazyme</w:t>
      </w:r>
      <w:proofErr w:type="spellEnd"/>
      <w:r w:rsidRPr="00840898">
        <w:rPr>
          <w:rFonts w:ascii="Times New Roman" w:hAnsi="Times New Roman" w:cs="Times New Roman"/>
        </w:rPr>
        <w:t xml:space="preserve"> tubes, centrifuged, and respective media were added.  Media included 10% FBS IMDM and FBS-free IMDM containing 1% or 5 mL penicillin-streptomycin in both.  Cells were then passaged at a density of 5 x 10</w:t>
      </w:r>
      <w:r w:rsidRPr="00840898">
        <w:rPr>
          <w:rFonts w:ascii="Times New Roman" w:hAnsi="Times New Roman" w:cs="Times New Roman"/>
          <w:vertAlign w:val="superscript"/>
        </w:rPr>
        <w:t>5</w:t>
      </w:r>
      <w:r w:rsidRPr="00840898">
        <w:rPr>
          <w:rFonts w:ascii="Times New Roman" w:hAnsi="Times New Roman" w:cs="Times New Roman"/>
        </w:rPr>
        <w:t xml:space="preserve"> cells per well of complete IMDM medium and placed in a 6-well plate (3 biological replicates per experimental group).  If the density of cells was high, the remaining amount to 2 mL was added with respective media.  Cells were then gently distributed throughout the individual wells.  Culture was incubated at 37 </w:t>
      </w:r>
      <w:proofErr w:type="spellStart"/>
      <w:r w:rsidRPr="00840898">
        <w:rPr>
          <w:rFonts w:ascii="Times New Roman" w:hAnsi="Times New Roman" w:cs="Times New Roman"/>
          <w:vertAlign w:val="superscript"/>
        </w:rPr>
        <w:t>o</w:t>
      </w:r>
      <w:r w:rsidRPr="00840898">
        <w:rPr>
          <w:rFonts w:ascii="Times New Roman" w:hAnsi="Times New Roman" w:cs="Times New Roman"/>
        </w:rPr>
        <w:t>C</w:t>
      </w:r>
      <w:proofErr w:type="spellEnd"/>
      <w:r w:rsidRPr="00840898">
        <w:rPr>
          <w:rFonts w:ascii="Times New Roman" w:hAnsi="Times New Roman" w:cs="Times New Roman"/>
        </w:rPr>
        <w:t xml:space="preserve"> and 5% CO</w:t>
      </w:r>
      <w:r w:rsidRPr="00840898">
        <w:rPr>
          <w:rFonts w:ascii="Times New Roman" w:hAnsi="Times New Roman" w:cs="Times New Roman"/>
          <w:vertAlign w:val="subscript"/>
        </w:rPr>
        <w:t>2</w:t>
      </w:r>
      <w:r w:rsidRPr="00840898">
        <w:rPr>
          <w:rFonts w:ascii="Times New Roman" w:hAnsi="Times New Roman" w:cs="Times New Roman"/>
        </w:rPr>
        <w:t xml:space="preserve"> for 24 hours.  </w:t>
      </w:r>
    </w:p>
    <w:p w14:paraId="4BDDAEF5" w14:textId="77777777" w:rsidR="00610985" w:rsidRPr="00840898" w:rsidRDefault="00610985" w:rsidP="00BC1FE2">
      <w:pPr>
        <w:jc w:val="both"/>
        <w:rPr>
          <w:rFonts w:ascii="Times New Roman" w:hAnsi="Times New Roman" w:cs="Times New Roman"/>
        </w:rPr>
      </w:pPr>
    </w:p>
    <w:p w14:paraId="29545335" w14:textId="77777777" w:rsidR="00252C66" w:rsidRPr="00840898" w:rsidRDefault="00252C66" w:rsidP="00BC1FE2">
      <w:pPr>
        <w:pStyle w:val="Heading3"/>
        <w:jc w:val="both"/>
        <w:rPr>
          <w:rFonts w:ascii="Times New Roman" w:hAnsi="Times New Roman" w:cs="Times New Roman"/>
        </w:rPr>
      </w:pPr>
      <w:bookmarkStart w:id="32" w:name="_Toc223516699"/>
      <w:r w:rsidRPr="00840898">
        <w:rPr>
          <w:rFonts w:ascii="Times New Roman" w:hAnsi="Times New Roman" w:cs="Times New Roman"/>
        </w:rPr>
        <w:t>3.2.2 DU145</w:t>
      </w:r>
      <w:bookmarkEnd w:id="31"/>
      <w:bookmarkEnd w:id="32"/>
    </w:p>
    <w:p w14:paraId="66E65952" w14:textId="77777777" w:rsidR="00610985" w:rsidRPr="00840898" w:rsidRDefault="00610985" w:rsidP="00BC1FE2">
      <w:pPr>
        <w:jc w:val="both"/>
        <w:rPr>
          <w:rFonts w:ascii="Times New Roman" w:hAnsi="Times New Roman" w:cs="Times New Roman"/>
        </w:rPr>
      </w:pPr>
    </w:p>
    <w:p w14:paraId="2308D912" w14:textId="2E95E1B7" w:rsidR="00252C66" w:rsidRPr="00840898" w:rsidRDefault="00252C66" w:rsidP="00BC1FE2">
      <w:pPr>
        <w:jc w:val="both"/>
        <w:rPr>
          <w:rFonts w:ascii="Times New Roman" w:hAnsi="Times New Roman" w:cs="Times New Roman"/>
        </w:rPr>
      </w:pPr>
      <w:r w:rsidRPr="00840898">
        <w:rPr>
          <w:rFonts w:ascii="Times New Roman" w:hAnsi="Times New Roman" w:cs="Times New Roman"/>
        </w:rPr>
        <w:t>DU145 prostate cancer cells were cultured and maintained as described previously.  For serum starvation, fresh FBS-free DMEM containing 1% penicillin-streptomycin was added.  Cells were plated at a density of 5 × 10⁵ cells per well in 6-well plates with three biological replicates per condition.  Cultures were incubated at 37 °C and 5% CO₂; timepoints were first collected for 24 hours, then later expanded to 2, 8, 16, and 24 again twice to determine factual results even when repeated.  For each timepoint, the duration indicates the period that cells remained in serum-free media before harvesting; all wells were plated at t = 0 in full serum media then at t = 8/16/22 hours, media was replaced with serum-free media so that all conditions were harvested together at t = 24 hours.  As DU145 is an adherent cell line, centrifugation was only required during initial setup; other media changes were performed by aspiration without needing to detach cells.</w:t>
      </w:r>
    </w:p>
    <w:p w14:paraId="7225F1D8" w14:textId="77777777" w:rsidR="00610985" w:rsidRPr="00840898" w:rsidRDefault="00610985" w:rsidP="00BC1FE2">
      <w:pPr>
        <w:jc w:val="both"/>
        <w:rPr>
          <w:rFonts w:ascii="Times New Roman" w:hAnsi="Times New Roman" w:cs="Times New Roman"/>
        </w:rPr>
      </w:pPr>
    </w:p>
    <w:p w14:paraId="257C3F96" w14:textId="028D9A63" w:rsidR="00252C66" w:rsidRPr="00840898" w:rsidRDefault="00252C66" w:rsidP="00BC1FE2">
      <w:pPr>
        <w:pStyle w:val="Heading2"/>
        <w:numPr>
          <w:ilvl w:val="1"/>
          <w:numId w:val="5"/>
        </w:numPr>
        <w:jc w:val="both"/>
      </w:pPr>
      <w:bookmarkStart w:id="33" w:name="_Toc223516700"/>
      <w:r w:rsidRPr="00840898">
        <w:t>Glutaminase Inhibition</w:t>
      </w:r>
      <w:bookmarkEnd w:id="33"/>
      <w:r w:rsidRPr="00840898">
        <w:t xml:space="preserve"> </w:t>
      </w:r>
    </w:p>
    <w:p w14:paraId="271C44F1" w14:textId="77777777" w:rsidR="00610985" w:rsidRPr="00840898" w:rsidRDefault="00610985" w:rsidP="00BC1FE2">
      <w:pPr>
        <w:jc w:val="both"/>
        <w:rPr>
          <w:rFonts w:ascii="Times New Roman" w:hAnsi="Times New Roman" w:cs="Times New Roman"/>
        </w:rPr>
      </w:pPr>
    </w:p>
    <w:p w14:paraId="2AA0323D" w14:textId="1CA74C2E" w:rsidR="00252C66" w:rsidRPr="00840898" w:rsidRDefault="00252C66" w:rsidP="00BC1FE2">
      <w:pPr>
        <w:jc w:val="both"/>
        <w:rPr>
          <w:rFonts w:ascii="Times New Roman" w:hAnsi="Times New Roman" w:cs="Times New Roman"/>
        </w:rPr>
      </w:pPr>
      <w:r w:rsidRPr="00840898">
        <w:rPr>
          <w:rFonts w:ascii="Times New Roman" w:hAnsi="Times New Roman" w:cs="Times New Roman"/>
        </w:rPr>
        <w:t>Glutaminase Inhibition by CB-839 assays were conducted by culturing cells (DU145 or MV4-11) at 1×10⁵ cells per well.  The respective media (DMEM or IMDM) were used with either DMSO (control) or CB-839 for 48 or 72 hours, after which they were harvested following the procedures described in the next sections.  To prepare the inhibitor, CB-839 powder was first dissolved in 1 mL DMSO to yield a 10 mM concentrated stock solution (Stock 1), which was vortexed thoroughly.  From this, a secondary intermediate stock (Stock 2) was prepared by diluting 50 µL of Stock 1 into 50 mL DMEM or IMDM to produce a 10 µM solution.  This working solution was again vortexed and stored at 4 °C until use.  Finally, each well received 200 µL of either DMSO or CB-839 media from Stock 2, resulting in a final concentration of 1 µM, as the secondary stock was added in a 1:10 ratio to the culture media.</w:t>
      </w:r>
    </w:p>
    <w:p w14:paraId="59891198" w14:textId="77777777" w:rsidR="00610985" w:rsidRPr="00840898" w:rsidRDefault="00610985" w:rsidP="00BC1FE2">
      <w:pPr>
        <w:jc w:val="both"/>
        <w:rPr>
          <w:rFonts w:ascii="Times New Roman" w:hAnsi="Times New Roman" w:cs="Times New Roman"/>
        </w:rPr>
      </w:pPr>
    </w:p>
    <w:p w14:paraId="5EB41258" w14:textId="533EA9AF" w:rsidR="00252C66" w:rsidRPr="00840898" w:rsidRDefault="00252C66" w:rsidP="00BC1FE2">
      <w:pPr>
        <w:pStyle w:val="Heading2"/>
        <w:numPr>
          <w:ilvl w:val="1"/>
          <w:numId w:val="5"/>
        </w:numPr>
        <w:jc w:val="both"/>
      </w:pPr>
      <w:bookmarkStart w:id="34" w:name="_Toc217058587"/>
      <w:bookmarkStart w:id="35" w:name="_Toc223516701"/>
      <w:r w:rsidRPr="00840898">
        <w:t>Cell Viability Measurement</w:t>
      </w:r>
      <w:bookmarkEnd w:id="34"/>
      <w:bookmarkEnd w:id="35"/>
    </w:p>
    <w:p w14:paraId="6FEC31C8" w14:textId="77777777" w:rsidR="00610985" w:rsidRPr="00840898" w:rsidRDefault="00610985" w:rsidP="00BC1FE2">
      <w:pPr>
        <w:pStyle w:val="ListParagraph"/>
        <w:ind w:left="360"/>
        <w:jc w:val="both"/>
        <w:rPr>
          <w:rFonts w:ascii="Times New Roman" w:hAnsi="Times New Roman" w:cs="Times New Roman"/>
        </w:rPr>
      </w:pPr>
    </w:p>
    <w:p w14:paraId="3D309F0C" w14:textId="228B306D" w:rsidR="00252C66" w:rsidRPr="00840898" w:rsidRDefault="00252C66" w:rsidP="00BC1FE2">
      <w:pPr>
        <w:jc w:val="both"/>
        <w:rPr>
          <w:rFonts w:ascii="Times New Roman" w:hAnsi="Times New Roman" w:cs="Times New Roman"/>
        </w:rPr>
      </w:pPr>
      <w:bookmarkStart w:id="36" w:name="_Toc217058588"/>
      <w:r w:rsidRPr="00840898">
        <w:rPr>
          <w:rFonts w:ascii="Times New Roman" w:hAnsi="Times New Roman" w:cs="Times New Roman"/>
        </w:rPr>
        <w:t xml:space="preserve">For each experimental condition, total cell count and viability were determined using a 10 µL Trypan Blue exclusion assay where a 10 µL sample of cells was mixed with 10 µL trypan blue stain, mixed, and put onto a slide where the </w:t>
      </w:r>
      <w:proofErr w:type="gramStart"/>
      <w:r w:rsidRPr="00840898">
        <w:rPr>
          <w:rFonts w:ascii="Times New Roman" w:hAnsi="Times New Roman" w:cs="Times New Roman"/>
        </w:rPr>
        <w:t>Countess</w:t>
      </w:r>
      <w:proofErr w:type="gramEnd"/>
      <w:r w:rsidRPr="00840898">
        <w:rPr>
          <w:rFonts w:ascii="Times New Roman" w:hAnsi="Times New Roman" w:cs="Times New Roman"/>
        </w:rPr>
        <w:t xml:space="preserve"> II automated cell counter technology quantified results </w:t>
      </w:r>
      <w:r w:rsidRPr="00840898">
        <w:rPr>
          <w:rFonts w:ascii="Times New Roman" w:hAnsi="Times New Roman" w:cs="Times New Roman"/>
          <w:color w:val="000000"/>
        </w:rPr>
        <w:t>[28]</w:t>
      </w:r>
      <w:r w:rsidRPr="00840898">
        <w:rPr>
          <w:rFonts w:ascii="Times New Roman" w:hAnsi="Times New Roman" w:cs="Times New Roman"/>
        </w:rPr>
        <w:t>.  MV4-11 suspension cells were mixed and a 10 µL sample was transferred for analysis.  Live and dead cells were quantified, and viability was expressed as a percentage of total cells.  For DU145, which is an adherent line, cells were first detached using 1 mL trypsin enzyme and neutralized with 9 mL of complete DMEM prior to counting.  Samples were collected from three biological replicates per condition for each timepoint, and average viability percentages were recorded for comparison between control and experimental groups.</w:t>
      </w:r>
    </w:p>
    <w:p w14:paraId="41DC12F2" w14:textId="77777777" w:rsidR="00610985" w:rsidRPr="00840898" w:rsidRDefault="00610985" w:rsidP="00BC1FE2">
      <w:pPr>
        <w:jc w:val="both"/>
        <w:rPr>
          <w:rFonts w:ascii="Times New Roman" w:hAnsi="Times New Roman" w:cs="Times New Roman"/>
        </w:rPr>
      </w:pPr>
    </w:p>
    <w:p w14:paraId="0D526A7A" w14:textId="577B6BA6" w:rsidR="00252C66" w:rsidRPr="00840898" w:rsidRDefault="00252C66" w:rsidP="00BC1FE2">
      <w:pPr>
        <w:pStyle w:val="Heading2"/>
        <w:numPr>
          <w:ilvl w:val="1"/>
          <w:numId w:val="5"/>
        </w:numPr>
        <w:jc w:val="both"/>
      </w:pPr>
      <w:bookmarkStart w:id="37" w:name="_Toc223516702"/>
      <w:r w:rsidRPr="00840898">
        <w:t>Cell Cycle Analysis</w:t>
      </w:r>
      <w:bookmarkEnd w:id="36"/>
      <w:bookmarkEnd w:id="37"/>
    </w:p>
    <w:p w14:paraId="7B17B4AE" w14:textId="77777777" w:rsidR="00610985" w:rsidRPr="00840898" w:rsidRDefault="00610985" w:rsidP="00BC1FE2">
      <w:pPr>
        <w:pStyle w:val="ListParagraph"/>
        <w:ind w:left="360"/>
        <w:jc w:val="both"/>
        <w:rPr>
          <w:rFonts w:ascii="Times New Roman" w:hAnsi="Times New Roman" w:cs="Times New Roman"/>
        </w:rPr>
      </w:pPr>
    </w:p>
    <w:p w14:paraId="2DCB7901" w14:textId="49957303" w:rsidR="00252C66" w:rsidRPr="00840898" w:rsidRDefault="00252C66" w:rsidP="00BC1FE2">
      <w:pPr>
        <w:jc w:val="both"/>
        <w:rPr>
          <w:rFonts w:ascii="Times New Roman" w:hAnsi="Times New Roman" w:cs="Times New Roman"/>
        </w:rPr>
      </w:pPr>
      <w:bookmarkStart w:id="38" w:name="_Toc217058589"/>
      <w:r w:rsidRPr="00840898">
        <w:rPr>
          <w:rFonts w:ascii="Times New Roman" w:hAnsi="Times New Roman" w:cs="Times New Roman"/>
        </w:rPr>
        <w:t>For bromodeoxyuridine (</w:t>
      </w:r>
      <w:proofErr w:type="spellStart"/>
      <w:r w:rsidRPr="00840898">
        <w:rPr>
          <w:rFonts w:ascii="Times New Roman" w:hAnsi="Times New Roman" w:cs="Times New Roman"/>
        </w:rPr>
        <w:t>BrdU</w:t>
      </w:r>
      <w:proofErr w:type="spellEnd"/>
      <w:r w:rsidRPr="00840898">
        <w:rPr>
          <w:rFonts w:ascii="Times New Roman" w:hAnsi="Times New Roman" w:cs="Times New Roman"/>
        </w:rPr>
        <w:t>) incorporation assays, cells were pulsed with bromodeoxyuridine (</w:t>
      </w:r>
      <w:proofErr w:type="spellStart"/>
      <w:r w:rsidRPr="00840898">
        <w:rPr>
          <w:rFonts w:ascii="Times New Roman" w:hAnsi="Times New Roman" w:cs="Times New Roman"/>
        </w:rPr>
        <w:t>BrdU</w:t>
      </w:r>
      <w:proofErr w:type="spellEnd"/>
      <w:r w:rsidRPr="00840898">
        <w:rPr>
          <w:rFonts w:ascii="Times New Roman" w:hAnsi="Times New Roman" w:cs="Times New Roman"/>
        </w:rPr>
        <w:t xml:space="preserve">) (10 µM; Sigma-Aldrich, #B5002) for 2 h, harvested (with adherent DU145 cells detached by trypsinization, while suspension MV4-11 cells were collected directly), washed with phosphate-buffered saline (PBS), and fixed with 80% ethanol overnight at 4°C.  DNA was hydrolyzed by incubating with 2 N HCl/0.5% Triton X-100 for 30 min at room temperature (RT) and neutralized by adding 0.1 M </w:t>
      </w:r>
      <w:proofErr w:type="spellStart"/>
      <w:r w:rsidRPr="00840898">
        <w:rPr>
          <w:rFonts w:ascii="Times New Roman" w:hAnsi="Times New Roman" w:cs="Times New Roman"/>
        </w:rPr>
        <w:t>Na₂B₄O</w:t>
      </w:r>
      <w:proofErr w:type="spellEnd"/>
      <w:r w:rsidRPr="00840898">
        <w:rPr>
          <w:rFonts w:ascii="Times New Roman" w:hAnsi="Times New Roman" w:cs="Times New Roman"/>
        </w:rPr>
        <w:t>₇ (pH 8.5).  Subsequently, cells were incubated in 100 µl PBS/1% bovine serum albumin (BSA) containing fluorescein isothiocyanate–conjugated anti-</w:t>
      </w:r>
      <w:proofErr w:type="spellStart"/>
      <w:r w:rsidRPr="00840898">
        <w:rPr>
          <w:rFonts w:ascii="Times New Roman" w:hAnsi="Times New Roman" w:cs="Times New Roman"/>
        </w:rPr>
        <w:t>BrdU</w:t>
      </w:r>
      <w:proofErr w:type="spellEnd"/>
      <w:r w:rsidRPr="00840898">
        <w:rPr>
          <w:rFonts w:ascii="Times New Roman" w:hAnsi="Times New Roman" w:cs="Times New Roman"/>
        </w:rPr>
        <w:t xml:space="preserve"> antibody (BD Biosciences, #556028) 1:5 for 30 min at RT.  Cells were then washed twice with PBS, stained with 20 µl of 7-AAD (7-Aminoactinomycin D) (BD-Biosciences, #559925), resuspended in PBS, and analyzed by flow cytometry.  As a backup, cells were also stained with—the more stable—2 µl Propidium Iodide (PI).  Data acquisition was performed on a </w:t>
      </w:r>
      <w:proofErr w:type="spellStart"/>
      <w:r w:rsidRPr="00840898">
        <w:rPr>
          <w:rFonts w:ascii="Times New Roman" w:hAnsi="Times New Roman" w:cs="Times New Roman"/>
        </w:rPr>
        <w:t>LSRFortessa</w:t>
      </w:r>
      <w:proofErr w:type="spellEnd"/>
      <w:r w:rsidRPr="00840898">
        <w:rPr>
          <w:rFonts w:ascii="Times New Roman" w:hAnsi="Times New Roman" w:cs="Times New Roman"/>
        </w:rPr>
        <w:t xml:space="preserve"> Cell Analyzer flow cytometer (BD Biosciences), and data analysis was done with </w:t>
      </w:r>
      <w:proofErr w:type="spellStart"/>
      <w:r w:rsidRPr="00840898">
        <w:rPr>
          <w:rFonts w:ascii="Times New Roman" w:hAnsi="Times New Roman" w:cs="Times New Roman"/>
        </w:rPr>
        <w:t>FlowJo</w:t>
      </w:r>
      <w:proofErr w:type="spellEnd"/>
      <w:r w:rsidRPr="00840898">
        <w:rPr>
          <w:rFonts w:ascii="Times New Roman" w:hAnsi="Times New Roman" w:cs="Times New Roman"/>
        </w:rPr>
        <w:t xml:space="preserve"> software (v10.8.1).</w:t>
      </w:r>
    </w:p>
    <w:p w14:paraId="7C531484" w14:textId="77777777" w:rsidR="00610985" w:rsidRPr="00840898" w:rsidRDefault="00610985" w:rsidP="00BC1FE2">
      <w:pPr>
        <w:jc w:val="both"/>
        <w:rPr>
          <w:rFonts w:ascii="Times New Roman" w:hAnsi="Times New Roman" w:cs="Times New Roman"/>
        </w:rPr>
      </w:pPr>
    </w:p>
    <w:p w14:paraId="71EDD50E" w14:textId="57076ED6" w:rsidR="00252C66" w:rsidRPr="00840898" w:rsidRDefault="00252C66" w:rsidP="00BC1FE2">
      <w:pPr>
        <w:pStyle w:val="Heading2"/>
        <w:numPr>
          <w:ilvl w:val="1"/>
          <w:numId w:val="5"/>
        </w:numPr>
        <w:jc w:val="both"/>
      </w:pPr>
      <w:bookmarkStart w:id="39" w:name="_Toc223516703"/>
      <w:bookmarkEnd w:id="38"/>
      <w:r w:rsidRPr="00840898">
        <w:t>Gene Expression Analysis</w:t>
      </w:r>
      <w:bookmarkEnd w:id="39"/>
      <w:r w:rsidRPr="00840898">
        <w:t xml:space="preserve"> </w:t>
      </w:r>
    </w:p>
    <w:p w14:paraId="0E726E8A" w14:textId="77777777" w:rsidR="00610985" w:rsidRPr="00840898" w:rsidRDefault="00610985" w:rsidP="00BC1FE2">
      <w:pPr>
        <w:pStyle w:val="ListParagraph"/>
        <w:ind w:left="360"/>
        <w:jc w:val="both"/>
        <w:rPr>
          <w:rFonts w:ascii="Times New Roman" w:hAnsi="Times New Roman" w:cs="Times New Roman"/>
        </w:rPr>
      </w:pPr>
    </w:p>
    <w:p w14:paraId="4C13750B" w14:textId="348BF717" w:rsidR="00252C66" w:rsidRPr="00840898" w:rsidRDefault="00252C66" w:rsidP="00BC1FE2">
      <w:pPr>
        <w:jc w:val="both"/>
        <w:rPr>
          <w:rFonts w:ascii="Times New Roman" w:hAnsi="Times New Roman" w:cs="Times New Roman"/>
        </w:rPr>
      </w:pPr>
      <w:r w:rsidRPr="00840898">
        <w:rPr>
          <w:rFonts w:ascii="Times New Roman" w:hAnsi="Times New Roman" w:cs="Times New Roman"/>
        </w:rPr>
        <w:t xml:space="preserve">RNA was isolated by first centrifuging cells and removing media and dead cells, then adding 1 mL </w:t>
      </w:r>
      <w:proofErr w:type="spellStart"/>
      <w:r w:rsidRPr="00840898">
        <w:rPr>
          <w:rFonts w:ascii="Times New Roman" w:hAnsi="Times New Roman" w:cs="Times New Roman"/>
        </w:rPr>
        <w:t>Trizol</w:t>
      </w:r>
      <w:proofErr w:type="spellEnd"/>
      <w:r w:rsidRPr="00840898">
        <w:rPr>
          <w:rFonts w:ascii="Times New Roman" w:hAnsi="Times New Roman" w:cs="Times New Roman"/>
        </w:rPr>
        <w:t xml:space="preserve"> (</w:t>
      </w:r>
      <w:proofErr w:type="spellStart"/>
      <w:r w:rsidRPr="00840898">
        <w:rPr>
          <w:rFonts w:ascii="Times New Roman" w:hAnsi="Times New Roman" w:cs="Times New Roman"/>
        </w:rPr>
        <w:t>Thermo</w:t>
      </w:r>
      <w:proofErr w:type="spellEnd"/>
      <w:r w:rsidRPr="00840898">
        <w:rPr>
          <w:rFonts w:ascii="Times New Roman" w:hAnsi="Times New Roman" w:cs="Times New Roman"/>
        </w:rPr>
        <w:t xml:space="preserve"> Fisher, #15596018) per sample and transferring to 1.5 mL tubes.  After isolation, 200 µL chloroform was added, mixed, and centrifuged at 4 °C for 15 minutes at maximum speed.  The upper aqueous layer (~400 µL) was collected and precipitated with 500 µL 100% isopropanol, vortexed, incubated for 15 minutes, and centrifuged for 10 minutes at maximum speed.  Following this, pellets were washed with 1 mL of freshly prepared 70% ethanol (35 mL ethanol + 15 mL DEPC water per 50 mL).  Samples were centrifuged again, pellets air-dried and resuspended in 40 µL DEPC-treated water.  RNA concentrations were then measured on a Nanodrop spectrophotometer and stored at −80 °C, if needed, overnight.  To standardize template input across samples for reverse transcription (RT), the RNA volume required for each sample was calculated as X = 1000 / (Nanodrop concentration in ng/µL) and the largest resulting X value was used as the common template volume for all samples.  This normalization strategy ensured equivalent RNA input across samples prior to reverse transcription, allowing downstream </w:t>
      </w:r>
      <w:proofErr w:type="spellStart"/>
      <w:r w:rsidRPr="00840898">
        <w:rPr>
          <w:rFonts w:ascii="Times New Roman" w:hAnsi="Times New Roman" w:cs="Times New Roman"/>
        </w:rPr>
        <w:t>qRT</w:t>
      </w:r>
      <w:proofErr w:type="spellEnd"/>
      <w:r w:rsidRPr="00840898">
        <w:rPr>
          <w:rFonts w:ascii="Times New Roman" w:hAnsi="Times New Roman" w:cs="Times New Roman"/>
        </w:rPr>
        <w:t xml:space="preserve">-PCR comparisons to reflect biological differences rather than template variability.  For samples with smaller calculated X, RNase-free, DEPC-treated water was added to bring each to that common max X volume, so all RT reactions received equal total template volume.  RT reactions were 20 µL each using the equation 20 = 4 µL 5 × </w:t>
      </w:r>
      <w:proofErr w:type="spellStart"/>
      <w:r w:rsidRPr="00840898">
        <w:rPr>
          <w:rFonts w:ascii="Times New Roman" w:hAnsi="Times New Roman" w:cs="Times New Roman"/>
        </w:rPr>
        <w:t>Supermix</w:t>
      </w:r>
      <w:proofErr w:type="spellEnd"/>
      <w:r w:rsidRPr="00840898">
        <w:rPr>
          <w:rFonts w:ascii="Times New Roman" w:hAnsi="Times New Roman" w:cs="Times New Roman"/>
        </w:rPr>
        <w:t xml:space="preserve"> + 1 µL enzyme + X µL RNA + (water to 20 µL).  To ensure uniformity, I prepared an RT master mix (5 × </w:t>
      </w:r>
      <w:proofErr w:type="spellStart"/>
      <w:r w:rsidRPr="00840898">
        <w:rPr>
          <w:rFonts w:ascii="Times New Roman" w:hAnsi="Times New Roman" w:cs="Times New Roman"/>
        </w:rPr>
        <w:t>Supermix</w:t>
      </w:r>
      <w:proofErr w:type="spellEnd"/>
      <w:r w:rsidRPr="00840898">
        <w:rPr>
          <w:rFonts w:ascii="Times New Roman" w:hAnsi="Times New Roman" w:cs="Times New Roman"/>
        </w:rPr>
        <w:t xml:space="preserve"> + enzyme + water) scaled for the total number of reactions plus one extra (e.g., multiplied by 7 when making 6 cDNA reactions) to cover pipetting loss.  For plate setup, I dispensed (20 − X) µL of RT master mix into each well and then added X µL of the corresponding RNA to reach 20 µL total.  The thermal program was 50 °C for 15 minutes then 85 °C for 5 seconds.  Once cDNA was generated and stabilized, qPCR was performed on 96-well plates in technical triplicate for each biological replicate.  For each primer set, I prepared a master mix consisting of 10 µL qPCR SYBR Green mix (Applied Biosystems, #4367659) + 2 µL primer (prepared by mixing 50 µL forward primer + 50 µL reverse primer + 900 µL nuclease-free </w:t>
      </w:r>
      <w:proofErr w:type="spellStart"/>
      <w:r w:rsidRPr="00840898">
        <w:rPr>
          <w:rFonts w:ascii="Times New Roman" w:hAnsi="Times New Roman" w:cs="Times New Roman"/>
        </w:rPr>
        <w:t>ddH₂O</w:t>
      </w:r>
      <w:proofErr w:type="spellEnd"/>
      <w:r w:rsidRPr="00840898">
        <w:rPr>
          <w:rFonts w:ascii="Times New Roman" w:hAnsi="Times New Roman" w:cs="Times New Roman"/>
        </w:rPr>
        <w:t xml:space="preserve"> to yield a 1:20 dilution working stock), scaled to the number of wells </w:t>
      </w:r>
      <w:r w:rsidRPr="00840898">
        <w:rPr>
          <w:rFonts w:ascii="Times New Roman" w:hAnsi="Times New Roman" w:cs="Times New Roman"/>
        </w:rPr>
        <w:lastRenderedPageBreak/>
        <w:t xml:space="preserve">required (rounded up) for each target.  Finally, 8 µL diluted cDNA was added to each well for a final 20 µL reaction volume.  </w:t>
      </w:r>
      <w:bookmarkStart w:id="40" w:name="_Toc217058591"/>
      <w:r w:rsidRPr="00840898">
        <w:rPr>
          <w:rFonts w:ascii="Times New Roman" w:hAnsi="Times New Roman" w:cs="Times New Roman"/>
        </w:rPr>
        <w:t xml:space="preserve">Primer amplification efficiencies were validated to be comparable across targets based on consistent amplification behavior, supporting relative gene expression analysis.  Primers targeting PD-L1, MYC, GLS1, PDL2, B2M, MCL1, CD44 and the housekeeping gene GAPDH were used for </w:t>
      </w:r>
      <w:proofErr w:type="spellStart"/>
      <w:r w:rsidRPr="00840898">
        <w:rPr>
          <w:rFonts w:ascii="Times New Roman" w:hAnsi="Times New Roman" w:cs="Times New Roman"/>
        </w:rPr>
        <w:t>qRT</w:t>
      </w:r>
      <w:proofErr w:type="spellEnd"/>
      <w:r w:rsidRPr="00840898">
        <w:rPr>
          <w:rFonts w:ascii="Times New Roman" w:hAnsi="Times New Roman" w:cs="Times New Roman"/>
        </w:rPr>
        <w:t xml:space="preserve">-PCR amplification, with forward and reverse primer sequences provided in Appendix A.  Relative gene expression was calculated using the </w:t>
      </w:r>
      <w:proofErr w:type="spellStart"/>
      <w:r w:rsidRPr="00840898">
        <w:rPr>
          <w:rFonts w:ascii="Times New Roman" w:hAnsi="Times New Roman" w:cs="Times New Roman"/>
        </w:rPr>
        <w:t>ΔΔCt</w:t>
      </w:r>
      <w:proofErr w:type="spellEnd"/>
      <w:r w:rsidRPr="00840898">
        <w:rPr>
          <w:rFonts w:ascii="Times New Roman" w:hAnsi="Times New Roman" w:cs="Times New Roman"/>
        </w:rPr>
        <w:t xml:space="preserve"> method, with Ct values for each target gene normalized to GAPDH and expression relative to the matched control condition.  GAPDH Ct values were assessed across all treatment conditions and timepoints and showed minimal variation, supporting its use as a housekeeping gene for stable reference and normalization.  </w:t>
      </w:r>
    </w:p>
    <w:p w14:paraId="50FC53F3" w14:textId="77777777" w:rsidR="00C17BF7" w:rsidRPr="00840898" w:rsidRDefault="00C17BF7" w:rsidP="00BC1FE2">
      <w:pPr>
        <w:jc w:val="both"/>
        <w:rPr>
          <w:rFonts w:ascii="Times New Roman" w:hAnsi="Times New Roman" w:cs="Times New Roman"/>
        </w:rPr>
      </w:pPr>
    </w:p>
    <w:p w14:paraId="217E03AF" w14:textId="0D80A44C" w:rsidR="00252C66" w:rsidRPr="00840898" w:rsidRDefault="00252C66" w:rsidP="00BC1FE2">
      <w:pPr>
        <w:pStyle w:val="Heading2"/>
        <w:numPr>
          <w:ilvl w:val="1"/>
          <w:numId w:val="5"/>
        </w:numPr>
        <w:jc w:val="both"/>
      </w:pPr>
      <w:bookmarkStart w:id="41" w:name="_Toc223516704"/>
      <w:r w:rsidRPr="00840898">
        <w:t>Protein Expression</w:t>
      </w:r>
      <w:bookmarkEnd w:id="40"/>
      <w:r w:rsidRPr="00840898">
        <w:t xml:space="preserve"> by Western Blot</w:t>
      </w:r>
      <w:bookmarkEnd w:id="41"/>
    </w:p>
    <w:p w14:paraId="644D88A9" w14:textId="77777777" w:rsidR="00C17BF7" w:rsidRPr="00840898" w:rsidRDefault="00C17BF7" w:rsidP="00BC1FE2">
      <w:pPr>
        <w:pStyle w:val="ListParagraph"/>
        <w:ind w:left="360"/>
        <w:jc w:val="both"/>
        <w:rPr>
          <w:rFonts w:ascii="Times New Roman" w:hAnsi="Times New Roman" w:cs="Times New Roman"/>
        </w:rPr>
      </w:pPr>
    </w:p>
    <w:p w14:paraId="7A601E7F" w14:textId="71EF823A" w:rsidR="00252C66" w:rsidRPr="00840898" w:rsidRDefault="00252C66" w:rsidP="00BC1FE2">
      <w:pPr>
        <w:jc w:val="both"/>
        <w:rPr>
          <w:rFonts w:ascii="Times New Roman" w:hAnsi="Times New Roman" w:cs="Times New Roman"/>
        </w:rPr>
      </w:pPr>
      <w:bookmarkStart w:id="42" w:name="_Toc217058592"/>
      <w:r w:rsidRPr="00840898">
        <w:rPr>
          <w:rFonts w:ascii="Times New Roman" w:hAnsi="Times New Roman" w:cs="Times New Roman"/>
        </w:rPr>
        <w:t>For protein expression analysis, the setup included DU145 72-hour CB-839, MV4-11 72-hour CB-839, and DU145 24-hour serum starvation assays, with 5 × 10⁵ cells for DU145 and 1 × 10⁶ for MV4-11 (not as robust).  For MV4-11 suspension cells, cells in suspension were collected into a 15 mL tube, spun at 300 × g for 3–5 minutes, media aspirated, pellets resuspended in 5 mL PBS, spun again at 300 × g for 3–5 minutes, and finally the PBS was removed to retain the pellet.  For DU145 adherent cells, the media was removed from the dish, the cells were washed with 5 mL PBS, and the PBS was removed.  For lysis, 100 µL Pierce IP Lysis buffer (</w:t>
      </w:r>
      <w:proofErr w:type="spellStart"/>
      <w:r w:rsidRPr="00840898">
        <w:rPr>
          <w:rFonts w:ascii="Times New Roman" w:hAnsi="Times New Roman" w:cs="Times New Roman"/>
        </w:rPr>
        <w:t>Thermo</w:t>
      </w:r>
      <w:proofErr w:type="spellEnd"/>
      <w:r w:rsidRPr="00840898">
        <w:rPr>
          <w:rFonts w:ascii="Times New Roman" w:hAnsi="Times New Roman" w:cs="Times New Roman"/>
        </w:rPr>
        <w:t xml:space="preserve"> Fisher Scientific, #87788) supplemented with HALT Protease and Phosphatase Inhibitor Cocktail (</w:t>
      </w:r>
      <w:proofErr w:type="spellStart"/>
      <w:r w:rsidRPr="00840898">
        <w:rPr>
          <w:rFonts w:ascii="Times New Roman" w:hAnsi="Times New Roman" w:cs="Times New Roman"/>
        </w:rPr>
        <w:t>Thermo</w:t>
      </w:r>
      <w:proofErr w:type="spellEnd"/>
      <w:r w:rsidRPr="00840898">
        <w:rPr>
          <w:rFonts w:ascii="Times New Roman" w:hAnsi="Times New Roman" w:cs="Times New Roman"/>
        </w:rPr>
        <w:t xml:space="preserve"> Fisher Scientific, #78442) were directly added to the pellet or dish, incubated on ice for 15 minutes, and the lysate was cleared by centrifugation at 15,000 × g for 15 minutes.  The supernatant containing the proteins was collected and stored at –80 °C.  Following protein quantification and the addition of loading buffer, samples were boiled at 100°C for 10 minutes to ensure complete protein denaturation.  </w:t>
      </w:r>
    </w:p>
    <w:p w14:paraId="2560DCB0" w14:textId="77777777" w:rsidR="00C17BF7" w:rsidRPr="00840898" w:rsidRDefault="00C17BF7" w:rsidP="00BC1FE2">
      <w:pPr>
        <w:jc w:val="both"/>
        <w:rPr>
          <w:rFonts w:ascii="Times New Roman" w:hAnsi="Times New Roman" w:cs="Times New Roman"/>
        </w:rPr>
      </w:pPr>
    </w:p>
    <w:p w14:paraId="547EEABE" w14:textId="38129E7E" w:rsidR="00252C66" w:rsidRPr="00840898" w:rsidRDefault="00252C66" w:rsidP="00BC1FE2">
      <w:pPr>
        <w:jc w:val="both"/>
        <w:rPr>
          <w:rFonts w:ascii="Times New Roman" w:hAnsi="Times New Roman" w:cs="Times New Roman"/>
        </w:rPr>
      </w:pPr>
      <w:r w:rsidRPr="00840898">
        <w:rPr>
          <w:rFonts w:ascii="Times New Roman" w:hAnsi="Times New Roman" w:cs="Times New Roman"/>
        </w:rPr>
        <w:t>Protein concentration was determined using the Pierce™ BCA Protein Assay Kit (</w:t>
      </w:r>
      <w:proofErr w:type="spellStart"/>
      <w:r w:rsidRPr="00840898">
        <w:rPr>
          <w:rFonts w:ascii="Times New Roman" w:hAnsi="Times New Roman" w:cs="Times New Roman"/>
        </w:rPr>
        <w:t>Thermo</w:t>
      </w:r>
      <w:proofErr w:type="spellEnd"/>
      <w:r w:rsidRPr="00840898">
        <w:rPr>
          <w:rFonts w:ascii="Times New Roman" w:hAnsi="Times New Roman" w:cs="Times New Roman"/>
        </w:rPr>
        <w:t xml:space="preserve"> Fisher Scientific, #23225).  Following this, BSA standards from 2000 to 0 µg/mL were prepared as described in the Pierce BCA Protein Assay User Guide.  Using a multichannel pipette, 25 µL of each standard or unknown sample was dispensed in duplicate into a 96-well plate.  The Working Reagent (WR) was prepared by mixing Reagent A and Reagent B at a 50:1 ratio, then 200 µL WR was added to each well with a multichannel pipette.  The plate was mixed for 30 seconds, then incubated at 37 °C for 30 minutes.  After cooling to room temperature, absorbance was measured at 562 nm on a plate reader.  Standard curves were generated by averaging replicate absorbances and plotting against concentration.  A linear regression was obtained (e.g., Concentration = 2.4418 × Absorbance − 0.3462).  Concentrations of unknowns were determined by plugging each sample’s average absorbance into this regression equation.  If samples were diluted, the concentration was multiplied by the dilution factor.  Concentrations were then converted into µg/µL by dividing by 1000.  The volume of lysate required to load 20 µg protein was calculated as Protein µL = 20 / Concentration (µg/µL).  IP lysis buffer was added so that Protein + buffer = 20 µL.  These volumes were then multiplied by 2, giving a 40 µL subtotal, and 20 µL of 2× Laemmli SDS sample buffer was added to reach 60 µL total with the final 1× buffer.  Samples were heated at 100 °C for 5 minutes.  Equal amounts of protein (20 µg) were loaded onto 10% SDS-PAGE gels.  The 10% resolving gel mixture was prepared using approximately 4.0 mL H₂O, 3.3 mL of 30% acrylamide/bis, 2.5 mL of 1.5 M Tris pH 8.8, 100 µL </w:t>
      </w:r>
      <w:r w:rsidRPr="00840898">
        <w:rPr>
          <w:rFonts w:ascii="Times New Roman" w:hAnsi="Times New Roman" w:cs="Times New Roman"/>
        </w:rPr>
        <w:lastRenderedPageBreak/>
        <w:t>10% SDS, 100 µL 10% APS, and 4 µL TEMED, poured beneath a 4% stacking gel.  Samples were electrophoresed at 100–150 V for about 1 hour.  Proteins were transferred to PVDF membranes (pre-wet in methanol) in Towbin transfer buffer (25 mM Tris, 190 mM glycine, 20% methanol, without SDS) at 100 V for 90 minutes at 4 °C.  Membranes were briefly stained with Ponceau S to confirm transfer, then blocked in 5% non-fat milk in TBST for 1 hour at room temperature on a rocker.  Membranes were incubated overnight at 4 °C with primary antibodies against PD-L1 (Cell Signaling Technology, #13684; 1:1000) and GAPDH (Cell Signaling Technology, #5174; 1:2500) diluted in blocking buffer.  After washing three to five times in TBST, membranes were incubated with HRP-conjugated secondary antibodies for 1 hour at room temperature.  Blots were washed again three to five times in TBST, incubated with Pierce™ ECL Western Blotting Substrate (</w:t>
      </w:r>
      <w:proofErr w:type="spellStart"/>
      <w:r w:rsidRPr="00840898">
        <w:rPr>
          <w:rFonts w:ascii="Times New Roman" w:hAnsi="Times New Roman" w:cs="Times New Roman"/>
        </w:rPr>
        <w:t>Thermo</w:t>
      </w:r>
      <w:proofErr w:type="spellEnd"/>
      <w:r w:rsidRPr="00840898">
        <w:rPr>
          <w:rFonts w:ascii="Times New Roman" w:hAnsi="Times New Roman" w:cs="Times New Roman"/>
        </w:rPr>
        <w:t xml:space="preserve"> Fisher Scientific, #32106), and imaged using a General Electric chemiluminescent exposure machine with a CCD-based imager.  Membranes were then exposed to 15, 30, 45, and 60 seconds.  Western blot signal intensity was quantified using ImageJ (v1.53).</w:t>
      </w:r>
    </w:p>
    <w:p w14:paraId="0BAF919C" w14:textId="77777777" w:rsidR="00C17BF7" w:rsidRPr="00840898" w:rsidRDefault="00C17BF7" w:rsidP="00BC1FE2">
      <w:pPr>
        <w:jc w:val="both"/>
        <w:rPr>
          <w:rFonts w:ascii="Times New Roman" w:hAnsi="Times New Roman" w:cs="Times New Roman"/>
        </w:rPr>
      </w:pPr>
    </w:p>
    <w:p w14:paraId="24005790" w14:textId="6DAC225F" w:rsidR="00252C66" w:rsidRPr="00840898" w:rsidRDefault="00252C66" w:rsidP="00BC1FE2">
      <w:pPr>
        <w:pStyle w:val="Heading2"/>
        <w:numPr>
          <w:ilvl w:val="1"/>
          <w:numId w:val="5"/>
        </w:numPr>
        <w:jc w:val="both"/>
      </w:pPr>
      <w:bookmarkStart w:id="43" w:name="_Toc223516705"/>
      <w:r w:rsidRPr="00840898">
        <w:t>Replication and Controls</w:t>
      </w:r>
      <w:bookmarkEnd w:id="42"/>
      <w:bookmarkEnd w:id="43"/>
    </w:p>
    <w:p w14:paraId="3459A217" w14:textId="77777777" w:rsidR="00C17BF7" w:rsidRPr="00840898" w:rsidRDefault="00C17BF7" w:rsidP="00BC1FE2">
      <w:pPr>
        <w:pStyle w:val="ListParagraph"/>
        <w:ind w:left="360"/>
        <w:jc w:val="both"/>
        <w:rPr>
          <w:rFonts w:ascii="Times New Roman" w:hAnsi="Times New Roman" w:cs="Times New Roman"/>
        </w:rPr>
      </w:pPr>
    </w:p>
    <w:p w14:paraId="3C2BEF4D" w14:textId="2B6CF28B" w:rsidR="00252C66" w:rsidRPr="00840898" w:rsidRDefault="00252C66" w:rsidP="00BC1FE2">
      <w:pPr>
        <w:jc w:val="both"/>
        <w:rPr>
          <w:rFonts w:ascii="Times New Roman" w:hAnsi="Times New Roman" w:cs="Times New Roman"/>
        </w:rPr>
      </w:pPr>
      <w:r w:rsidRPr="00840898">
        <w:rPr>
          <w:rFonts w:ascii="Times New Roman" w:hAnsi="Times New Roman" w:cs="Times New Roman"/>
        </w:rPr>
        <w:t xml:space="preserve">All experiments were performed in biological triplicates to ensure statistical reliability and reproducibility.  For each independent condition (Control, Serum Starvation, and CB-839 treatment), three biological replicates were maintained throughout all assays including viability, cell cycle, </w:t>
      </w:r>
      <w:proofErr w:type="spellStart"/>
      <w:r w:rsidRPr="00840898">
        <w:rPr>
          <w:rFonts w:ascii="Times New Roman" w:hAnsi="Times New Roman" w:cs="Times New Roman"/>
        </w:rPr>
        <w:t>qRT</w:t>
      </w:r>
      <w:proofErr w:type="spellEnd"/>
      <w:r w:rsidRPr="00840898">
        <w:rPr>
          <w:rFonts w:ascii="Times New Roman" w:hAnsi="Times New Roman" w:cs="Times New Roman"/>
        </w:rPr>
        <w:t xml:space="preserve">-PCR, and Western Blot.  Technical replicates were also included during quantitative assays such as </w:t>
      </w:r>
      <w:proofErr w:type="spellStart"/>
      <w:r w:rsidRPr="00840898">
        <w:rPr>
          <w:rFonts w:ascii="Times New Roman" w:hAnsi="Times New Roman" w:cs="Times New Roman"/>
        </w:rPr>
        <w:t>qRT</w:t>
      </w:r>
      <w:proofErr w:type="spellEnd"/>
      <w:r w:rsidRPr="00840898">
        <w:rPr>
          <w:rFonts w:ascii="Times New Roman" w:hAnsi="Times New Roman" w:cs="Times New Roman"/>
        </w:rPr>
        <w:t>-PCR and protein quantification.  Control groups were matched precisely to experimental conditions in every variable except for the independent factor being tested.  Media formulations, reagent volumes or stocks, and incubation durations were standardized across all replicates to minimize variability.  For each experimental run, both DU145 and MV4-11 cells were processed simultaneously under identical environmental conditions (temperature, CO₂, and timing) to minimize variability as well.</w:t>
      </w:r>
    </w:p>
    <w:p w14:paraId="3359304C" w14:textId="77777777" w:rsidR="00C17BF7" w:rsidRPr="00840898" w:rsidRDefault="00C17BF7" w:rsidP="00BC1FE2">
      <w:pPr>
        <w:jc w:val="both"/>
        <w:rPr>
          <w:rFonts w:ascii="Times New Roman" w:hAnsi="Times New Roman" w:cs="Times New Roman"/>
        </w:rPr>
      </w:pPr>
    </w:p>
    <w:p w14:paraId="7C883B74" w14:textId="5D76C3C9" w:rsidR="00252C66" w:rsidRPr="00840898" w:rsidRDefault="00252C66" w:rsidP="00BC1FE2">
      <w:pPr>
        <w:pStyle w:val="Heading2"/>
        <w:numPr>
          <w:ilvl w:val="1"/>
          <w:numId w:val="5"/>
        </w:numPr>
        <w:jc w:val="both"/>
      </w:pPr>
      <w:bookmarkStart w:id="44" w:name="_Toc223516706"/>
      <w:r w:rsidRPr="00840898">
        <w:t>Statistical Analysis</w:t>
      </w:r>
      <w:bookmarkEnd w:id="44"/>
    </w:p>
    <w:p w14:paraId="03BBFA1C" w14:textId="77777777" w:rsidR="00C17BF7" w:rsidRPr="00840898" w:rsidRDefault="00C17BF7" w:rsidP="00BC1FE2">
      <w:pPr>
        <w:pStyle w:val="ListParagraph"/>
        <w:ind w:left="360"/>
        <w:jc w:val="both"/>
        <w:rPr>
          <w:rFonts w:ascii="Times New Roman" w:hAnsi="Times New Roman" w:cs="Times New Roman"/>
        </w:rPr>
      </w:pPr>
    </w:p>
    <w:p w14:paraId="115DD338" w14:textId="6F3FBA49" w:rsidR="00252C66" w:rsidRPr="00840898" w:rsidRDefault="00252C66" w:rsidP="00BC1FE2">
      <w:pPr>
        <w:jc w:val="both"/>
        <w:rPr>
          <w:rFonts w:ascii="Times New Roman" w:hAnsi="Times New Roman" w:cs="Times New Roman"/>
        </w:rPr>
      </w:pPr>
      <w:r w:rsidRPr="00840898">
        <w:rPr>
          <w:rFonts w:ascii="Times New Roman" w:hAnsi="Times New Roman" w:cs="Times New Roman"/>
        </w:rPr>
        <w:t xml:space="preserve">Quantitative data are presented as mean ± standard error of the mean (SEM).  Statistical analyses were performed using </w:t>
      </w:r>
      <w:proofErr w:type="spellStart"/>
      <w:r w:rsidRPr="00840898">
        <w:rPr>
          <w:rFonts w:ascii="Times New Roman" w:hAnsi="Times New Roman" w:cs="Times New Roman"/>
        </w:rPr>
        <w:t>BioRender</w:t>
      </w:r>
      <w:proofErr w:type="spellEnd"/>
      <w:r w:rsidRPr="00840898">
        <w:rPr>
          <w:rFonts w:ascii="Times New Roman" w:hAnsi="Times New Roman" w:cs="Times New Roman"/>
        </w:rPr>
        <w:t xml:space="preserve">.  For experiments involving multiple treatment conditions and timepoints, statistical significance was assessed using two-way analysis of variance (ANOVA) to evaluate the effects of treatment, time, and their interaction.  All experiments were performed using biological triplicates (n = 3), with quantitative assays additionally measured in technical triplicate per biological replicate.  For quantitative assays, values from technical replicates were averaged within each biological replicate prior to statistical analysis.  Statistical significance was defined as p &lt; 0.05, and threshold-based reporting was used throughout the manuscript, with p &lt; 0.05 considered significant and p &gt; 0.05 considered not significant.  </w:t>
      </w:r>
    </w:p>
    <w:p w14:paraId="0FD1392F" w14:textId="77777777" w:rsidR="00B030E0" w:rsidRPr="00840898" w:rsidRDefault="00B030E0" w:rsidP="00BC1FE2">
      <w:pPr>
        <w:pStyle w:val="Heading2"/>
        <w:jc w:val="both"/>
      </w:pPr>
      <w:bookmarkStart w:id="45" w:name="_Toc217058593"/>
      <w:bookmarkStart w:id="46" w:name="_Toc223516707"/>
    </w:p>
    <w:p w14:paraId="577CCB68" w14:textId="300BCAD1" w:rsidR="00252C66" w:rsidRPr="00840898" w:rsidRDefault="00B030E0" w:rsidP="00BC1FE2">
      <w:pPr>
        <w:pStyle w:val="Heading2"/>
        <w:jc w:val="both"/>
      </w:pPr>
      <w:r w:rsidRPr="00840898">
        <w:t>3.10 Biosafety</w:t>
      </w:r>
      <w:bookmarkEnd w:id="45"/>
      <w:bookmarkEnd w:id="46"/>
    </w:p>
    <w:p w14:paraId="042F0CD7" w14:textId="77777777" w:rsidR="00C17BF7" w:rsidRPr="00840898" w:rsidRDefault="00C17BF7" w:rsidP="00BC1FE2">
      <w:pPr>
        <w:jc w:val="both"/>
        <w:rPr>
          <w:rFonts w:ascii="Times New Roman" w:hAnsi="Times New Roman" w:cs="Times New Roman"/>
        </w:rPr>
      </w:pPr>
    </w:p>
    <w:p w14:paraId="69943A3B" w14:textId="27B184CB" w:rsidR="00252C66" w:rsidRPr="00840898" w:rsidRDefault="00252C66" w:rsidP="00BC1FE2">
      <w:pPr>
        <w:jc w:val="both"/>
        <w:rPr>
          <w:rFonts w:ascii="Times New Roman" w:hAnsi="Times New Roman" w:cs="Times New Roman"/>
        </w:rPr>
      </w:pPr>
      <w:r w:rsidRPr="00840898">
        <w:rPr>
          <w:rFonts w:ascii="Times New Roman" w:hAnsi="Times New Roman" w:cs="Times New Roman"/>
        </w:rPr>
        <w:t xml:space="preserve">All cultures and chemical/biological materials were handled in accordance with institutional biosafety protocols and disposed of following standard procedures under supervision from a supervisor (Dana-Farber Cancer Institute).  The laboratory is classified as Biosafety Level 2 (BSL-2).  The laboratory contains a </w:t>
      </w:r>
      <w:r w:rsidRPr="00840898">
        <w:rPr>
          <w:rFonts w:ascii="Times New Roman" w:hAnsi="Times New Roman" w:cs="Times New Roman"/>
        </w:rPr>
        <w:lastRenderedPageBreak/>
        <w:t xml:space="preserve">Class II biosafety cabinet, access to an autoclave, biohazard disposal bins, and disinfecting agents.  Access to this laboratory is restricted.  </w:t>
      </w:r>
    </w:p>
    <w:p w14:paraId="2838A22E" w14:textId="77777777" w:rsidR="00AE155A" w:rsidRPr="00840898" w:rsidRDefault="00AE155A" w:rsidP="00BC1FE2">
      <w:pPr>
        <w:jc w:val="both"/>
        <w:rPr>
          <w:rFonts w:ascii="Times New Roman" w:eastAsia="Times New Roman" w:hAnsi="Times New Roman" w:cs="Times New Roman"/>
          <w:b/>
          <w:bCs/>
          <w:sz w:val="24"/>
          <w:szCs w:val="24"/>
        </w:rPr>
      </w:pPr>
    </w:p>
    <w:p w14:paraId="5007CAC5" w14:textId="4BC1CEA0" w:rsidR="005D2263" w:rsidRPr="00840898" w:rsidRDefault="00172F50" w:rsidP="00BC1FE2">
      <w:pPr>
        <w:pStyle w:val="Heading1"/>
        <w:numPr>
          <w:ilvl w:val="0"/>
          <w:numId w:val="5"/>
        </w:numPr>
        <w:jc w:val="both"/>
      </w:pPr>
      <w:r w:rsidRPr="00840898">
        <w:t>Results</w:t>
      </w:r>
    </w:p>
    <w:p w14:paraId="4FC9DFBA" w14:textId="77777777" w:rsidR="00172F50" w:rsidRPr="00840898" w:rsidRDefault="00172F50" w:rsidP="00BC1FE2">
      <w:pPr>
        <w:jc w:val="both"/>
        <w:rPr>
          <w:rFonts w:ascii="Times New Roman" w:hAnsi="Times New Roman" w:cs="Times New Roman"/>
        </w:rPr>
      </w:pPr>
    </w:p>
    <w:p w14:paraId="55FABAF6" w14:textId="1288DF85" w:rsidR="005D2263" w:rsidRPr="00840898" w:rsidRDefault="005D2263" w:rsidP="00BC1FE2">
      <w:pPr>
        <w:jc w:val="both"/>
        <w:rPr>
          <w:rFonts w:ascii="Times New Roman" w:hAnsi="Times New Roman" w:cs="Times New Roman"/>
        </w:rPr>
      </w:pPr>
      <w:r w:rsidRPr="00840898">
        <w:rPr>
          <w:rFonts w:ascii="Times New Roman" w:hAnsi="Times New Roman" w:cs="Times New Roman"/>
        </w:rPr>
        <w:t xml:space="preserve">Results are organized to follow the experimental progression from initial stress responses to more molecular responses underlying immune evasion.  Cell viability data demonstrated the immediate impact of both metabolic stressors on cancer cell survival (4.1).  Flow cytometry analysis demonstrated cell cycle distribution changes, particularly G1 arrest, that explained reduced proliferation (4.2).  Quantitative real-time PCR measurements tracked how metabolic stress shifted immune evasion gene expression, including PD-L1 and its transcriptional regulator MYC, as well as metabolic adaptation through GLS1 (4.3).  Western blot analysis confirmed that transcriptional changes in PD-L1 were parallel to protein level changes (4.4).  To set findings in context of broader metabolic changes, Gene Set Enrichment Analysis was performed on external RNA-sequencing datasets from multiple cell lines under serum starvation and glutamine deprivation (4.5).  Finally, gene-level expression patterns, displayed as heatmaps, from these external datasets validated the changes observed in MV4-11 and DU145 cells (4.6).  </w:t>
      </w:r>
    </w:p>
    <w:p w14:paraId="32222172" w14:textId="77777777" w:rsidR="00172F50" w:rsidRPr="00840898" w:rsidRDefault="00172F50" w:rsidP="00BC1FE2">
      <w:pPr>
        <w:jc w:val="both"/>
        <w:rPr>
          <w:rFonts w:ascii="Times New Roman" w:hAnsi="Times New Roman" w:cs="Times New Roman"/>
        </w:rPr>
      </w:pPr>
    </w:p>
    <w:p w14:paraId="0EE34F94" w14:textId="1BDC3848" w:rsidR="005D2263" w:rsidRPr="00840898" w:rsidRDefault="005D2263" w:rsidP="00BC1FE2">
      <w:pPr>
        <w:pStyle w:val="Heading2"/>
        <w:numPr>
          <w:ilvl w:val="1"/>
          <w:numId w:val="5"/>
        </w:numPr>
        <w:jc w:val="both"/>
      </w:pPr>
      <w:bookmarkStart w:id="47" w:name="_Toc217058595"/>
      <w:bookmarkStart w:id="48" w:name="_Toc223516709"/>
      <w:r w:rsidRPr="00840898">
        <w:t>Cell Viability</w:t>
      </w:r>
      <w:bookmarkEnd w:id="47"/>
      <w:bookmarkEnd w:id="48"/>
    </w:p>
    <w:p w14:paraId="5BC7D250" w14:textId="77777777" w:rsidR="00172F50" w:rsidRPr="00840898" w:rsidRDefault="00172F50" w:rsidP="00BC1FE2">
      <w:pPr>
        <w:jc w:val="both"/>
        <w:rPr>
          <w:rFonts w:ascii="Times New Roman" w:hAnsi="Times New Roman" w:cs="Times New Roman"/>
        </w:rPr>
      </w:pPr>
    </w:p>
    <w:p w14:paraId="41709CEF" w14:textId="493B1607" w:rsidR="005D2263" w:rsidRPr="00840898" w:rsidRDefault="005D2263" w:rsidP="00BC1FE2">
      <w:pPr>
        <w:jc w:val="both"/>
        <w:rPr>
          <w:rFonts w:ascii="Times New Roman" w:hAnsi="Times New Roman" w:cs="Times New Roman"/>
        </w:rPr>
      </w:pPr>
      <w:r w:rsidRPr="00840898">
        <w:rPr>
          <w:rFonts w:ascii="Times New Roman" w:hAnsi="Times New Roman" w:cs="Times New Roman"/>
        </w:rPr>
        <w:t xml:space="preserve">Cell viability was assessed using Trypan Blue assay following serum starvation or CB-839 treatment in MV4-11 and DU145 cells compared to matched control conditions.  </w:t>
      </w:r>
    </w:p>
    <w:p w14:paraId="3FB9DDA5" w14:textId="77777777" w:rsidR="00172F50" w:rsidRPr="00840898" w:rsidRDefault="00172F50" w:rsidP="00BC1FE2">
      <w:pPr>
        <w:jc w:val="both"/>
        <w:rPr>
          <w:rFonts w:ascii="Times New Roman" w:hAnsi="Times New Roman" w:cs="Times New Roman"/>
        </w:rPr>
      </w:pPr>
    </w:p>
    <w:p w14:paraId="2F558BBE" w14:textId="2FA14986" w:rsidR="007B149D" w:rsidRPr="00840898" w:rsidRDefault="007B149D" w:rsidP="00BC1FE2">
      <w:pPr>
        <w:pStyle w:val="Heading3"/>
        <w:jc w:val="both"/>
        <w:rPr>
          <w:rFonts w:ascii="Times New Roman" w:hAnsi="Times New Roman" w:cs="Times New Roman"/>
        </w:rPr>
      </w:pPr>
      <w:r w:rsidRPr="00840898">
        <w:rPr>
          <w:rFonts w:ascii="Times New Roman" w:hAnsi="Times New Roman" w:cs="Times New Roman"/>
        </w:rPr>
        <w:t xml:space="preserve">4.1.1 </w:t>
      </w:r>
      <w:bookmarkStart w:id="49" w:name="_Toc217058596"/>
      <w:bookmarkStart w:id="50" w:name="_Toc223516710"/>
      <w:r w:rsidR="005D2263" w:rsidRPr="00840898">
        <w:rPr>
          <w:rFonts w:ascii="Times New Roman" w:hAnsi="Times New Roman" w:cs="Times New Roman"/>
        </w:rPr>
        <w:t>Serum Starvation</w:t>
      </w:r>
      <w:bookmarkEnd w:id="49"/>
      <w:bookmarkEnd w:id="50"/>
      <w:r w:rsidR="005D2263" w:rsidRPr="00840898">
        <w:rPr>
          <w:rFonts w:ascii="Times New Roman" w:hAnsi="Times New Roman" w:cs="Times New Roman"/>
        </w:rPr>
        <w:t xml:space="preserve"> </w:t>
      </w:r>
    </w:p>
    <w:p w14:paraId="47A7F5DC" w14:textId="77777777" w:rsidR="007B149D" w:rsidRPr="00840898" w:rsidRDefault="007B149D" w:rsidP="00BC1FE2">
      <w:pPr>
        <w:jc w:val="both"/>
        <w:rPr>
          <w:rFonts w:ascii="Times New Roman" w:hAnsi="Times New Roman" w:cs="Times New Roman"/>
        </w:rPr>
      </w:pPr>
    </w:p>
    <w:p w14:paraId="2FA473ED" w14:textId="1FFACE46" w:rsidR="007C4BD5" w:rsidRPr="00840898" w:rsidRDefault="005D2263" w:rsidP="00BC1FE2">
      <w:pPr>
        <w:jc w:val="both"/>
        <w:rPr>
          <w:rFonts w:ascii="Times New Roman" w:hAnsi="Times New Roman" w:cs="Times New Roman"/>
          <w:noProof/>
        </w:rPr>
      </w:pPr>
      <w:r w:rsidRPr="00840898">
        <w:rPr>
          <w:rFonts w:ascii="Times New Roman" w:hAnsi="Times New Roman" w:cs="Times New Roman"/>
        </w:rPr>
        <w:t xml:space="preserve">In MV4-11, serum starvation resulted in a pronounced reduction in viability at 24 hours, with an average decrease of ~81% relative to each control across various trials (two-way ANOVA, p &lt; 0.0001; Fig. 7A).  Similarly, in DU145, serum starvation produced a time-dependent decrease in viability.  At 24 hours, DU145 cells exhibited ~60% decrease in viability, while the 16-hour serum starvation trial resulted in a greater reduction of ~74% </w:t>
      </w:r>
      <w:bookmarkStart w:id="51" w:name="_Toc217058597"/>
      <w:r w:rsidRPr="00840898">
        <w:rPr>
          <w:rFonts w:ascii="Times New Roman" w:hAnsi="Times New Roman" w:cs="Times New Roman"/>
        </w:rPr>
        <w:t xml:space="preserve">(two-way ANOVA, p &lt; 0.01 at 24 h; p &gt; 0.05 at 16 h; Fig. 7B).  </w:t>
      </w:r>
    </w:p>
    <w:p w14:paraId="46202DAC" w14:textId="77777777" w:rsidR="007C4BD5" w:rsidRPr="00840898" w:rsidRDefault="007C4BD5" w:rsidP="00BC1FE2">
      <w:pPr>
        <w:jc w:val="both"/>
        <w:rPr>
          <w:rFonts w:ascii="Times New Roman" w:hAnsi="Times New Roman" w:cs="Times New Roman"/>
        </w:rPr>
      </w:pPr>
    </w:p>
    <w:p w14:paraId="26DEE855" w14:textId="7A071D9F" w:rsidR="005D2263" w:rsidRPr="00840898" w:rsidRDefault="005D2263" w:rsidP="00BC1FE2">
      <w:pPr>
        <w:pStyle w:val="Heading3"/>
        <w:jc w:val="both"/>
        <w:rPr>
          <w:rFonts w:ascii="Times New Roman" w:hAnsi="Times New Roman" w:cs="Times New Roman"/>
          <w:noProof/>
        </w:rPr>
      </w:pPr>
      <w:bookmarkStart w:id="52" w:name="_Toc223516711"/>
      <w:r w:rsidRPr="00840898">
        <w:rPr>
          <w:rFonts w:ascii="Times New Roman" w:hAnsi="Times New Roman" w:cs="Times New Roman"/>
        </w:rPr>
        <w:t>4.1.2 Glutaminase Inhibition (CB-839)</w:t>
      </w:r>
      <w:bookmarkEnd w:id="51"/>
      <w:bookmarkEnd w:id="52"/>
      <w:r w:rsidRPr="00840898">
        <w:rPr>
          <w:rFonts w:ascii="Times New Roman" w:hAnsi="Times New Roman" w:cs="Times New Roman"/>
          <w:noProof/>
        </w:rPr>
        <w:t xml:space="preserve"> </w:t>
      </w:r>
    </w:p>
    <w:p w14:paraId="41E3DABF" w14:textId="77777777" w:rsidR="007C4BD5" w:rsidRPr="00840898" w:rsidRDefault="007C4BD5" w:rsidP="00BC1FE2">
      <w:pPr>
        <w:jc w:val="both"/>
        <w:rPr>
          <w:rFonts w:ascii="Times New Roman" w:hAnsi="Times New Roman" w:cs="Times New Roman"/>
        </w:rPr>
      </w:pPr>
    </w:p>
    <w:p w14:paraId="5083DE1E" w14:textId="0FDF50C0" w:rsidR="005D2263" w:rsidRPr="00840898" w:rsidRDefault="005D2263" w:rsidP="00BC1FE2">
      <w:pPr>
        <w:jc w:val="both"/>
        <w:rPr>
          <w:rFonts w:ascii="Times New Roman" w:hAnsi="Times New Roman" w:cs="Times New Roman"/>
        </w:rPr>
      </w:pPr>
      <w:r w:rsidRPr="00840898">
        <w:rPr>
          <w:rFonts w:ascii="Times New Roman" w:hAnsi="Times New Roman" w:cs="Times New Roman"/>
        </w:rPr>
        <w:t>Under CB-839, distinct viability patterns were exhibited between both cell lines.  In MV4-11, viability decreased by ~56% at 48 hours and 51% at 72 hours compared to control conditions (two-way ANOVA, p &lt; 0.001 at both timepoints; Fig. 7C).  In DU145, CB-839 treatment led to a ~47% decrease in viability at 48 hours, followed by a more substantial reduction of ~74% at 72 hours (two-way ANOVA, p &gt; 0.05 at 48 h; p &lt; 0.0001 at 72 h; Fig. 7D).</w:t>
      </w:r>
    </w:p>
    <w:p w14:paraId="3BBAF8D2" w14:textId="77777777" w:rsidR="007C4BD5" w:rsidRPr="00840898" w:rsidRDefault="007C4BD5" w:rsidP="00BC1FE2">
      <w:pPr>
        <w:jc w:val="both"/>
        <w:rPr>
          <w:rFonts w:ascii="Times New Roman" w:hAnsi="Times New Roman" w:cs="Times New Roman"/>
        </w:rPr>
      </w:pPr>
    </w:p>
    <w:p w14:paraId="67F9ADC0" w14:textId="77777777" w:rsidR="007C4BD5" w:rsidRPr="00840898" w:rsidRDefault="007C4BD5" w:rsidP="00BC1FE2">
      <w:pPr>
        <w:jc w:val="both"/>
        <w:rPr>
          <w:rFonts w:ascii="Times New Roman" w:hAnsi="Times New Roman" w:cs="Times New Roman"/>
        </w:rPr>
      </w:pPr>
      <w:r w:rsidRPr="00840898">
        <w:rPr>
          <w:rFonts w:ascii="Times New Roman" w:hAnsi="Times New Roman" w:cs="Times New Roman"/>
          <w:noProof/>
        </w:rPr>
        <w:lastRenderedPageBreak/>
        <w:drawing>
          <wp:inline distT="0" distB="0" distL="0" distR="0" wp14:anchorId="366F330C" wp14:editId="3AE199DA">
            <wp:extent cx="4102612" cy="3218985"/>
            <wp:effectExtent l="0" t="0" r="0" b="0"/>
            <wp:docPr id="1328811845" name="Picture 20" descr="A graph of a cell via cell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811845" name="Picture 20" descr="A graph of a cell via cell  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140839" cy="3248978"/>
                    </a:xfrm>
                    <a:prstGeom prst="rect">
                      <a:avLst/>
                    </a:prstGeom>
                  </pic:spPr>
                </pic:pic>
              </a:graphicData>
            </a:graphic>
          </wp:inline>
        </w:drawing>
      </w:r>
    </w:p>
    <w:p w14:paraId="708B98BB" w14:textId="4BCFCEFB" w:rsidR="007C4BD5" w:rsidRPr="00840898" w:rsidRDefault="007C4BD5" w:rsidP="00BC1FE2">
      <w:pPr>
        <w:jc w:val="both"/>
        <w:rPr>
          <w:rFonts w:ascii="Times New Roman" w:hAnsi="Times New Roman" w:cs="Times New Roman"/>
          <w:u w:val="single"/>
          <w:lang w:val="en-US"/>
        </w:rPr>
      </w:pPr>
      <w:r w:rsidRPr="00840898">
        <w:rPr>
          <w:rFonts w:ascii="Times New Roman" w:hAnsi="Times New Roman" w:cs="Times New Roman"/>
          <w:b/>
          <w:lang w:val="en-US"/>
        </w:rPr>
        <w:t xml:space="preserve">Figure 7.  </w:t>
      </w:r>
      <w:r w:rsidRPr="00840898">
        <w:rPr>
          <w:rFonts w:ascii="Times New Roman" w:hAnsi="Times New Roman" w:cs="Times New Roman"/>
          <w:b/>
          <w:bCs/>
          <w:lang w:val="en-US"/>
        </w:rPr>
        <w:t xml:space="preserve">Cell viability of MV4-11 and DU145 cells under serum starvation and glutaminase inhibition.  </w:t>
      </w:r>
      <w:r w:rsidRPr="00840898">
        <w:rPr>
          <w:rFonts w:ascii="Times New Roman" w:hAnsi="Times New Roman" w:cs="Times New Roman"/>
          <w:lang w:val="en-US"/>
        </w:rPr>
        <w:t xml:space="preserve">MV4-11 cell viability following serum starvation (A), DU145 cell viability following serum starvation (B), MV4-11 cell viability following CB-839 treatment (C), and DU145 cell viability following CB-839 treatment (D).  Created by Michael Cole using </w:t>
      </w:r>
      <w:proofErr w:type="spellStart"/>
      <w:r w:rsidRPr="00840898">
        <w:rPr>
          <w:rFonts w:ascii="Times New Roman" w:hAnsi="Times New Roman" w:cs="Times New Roman"/>
          <w:lang w:val="en-US"/>
        </w:rPr>
        <w:t>Biorender</w:t>
      </w:r>
      <w:proofErr w:type="spellEnd"/>
      <w:r w:rsidRPr="00840898">
        <w:rPr>
          <w:rFonts w:ascii="Times New Roman" w:hAnsi="Times New Roman" w:cs="Times New Roman"/>
          <w:lang w:val="en-US"/>
        </w:rPr>
        <w:t>, 2025.</w:t>
      </w:r>
    </w:p>
    <w:p w14:paraId="42844937" w14:textId="77777777" w:rsidR="007C4BD5" w:rsidRPr="00840898" w:rsidRDefault="007C4BD5" w:rsidP="00BC1FE2">
      <w:pPr>
        <w:jc w:val="both"/>
        <w:rPr>
          <w:rFonts w:ascii="Times New Roman" w:hAnsi="Times New Roman" w:cs="Times New Roman"/>
        </w:rPr>
      </w:pPr>
    </w:p>
    <w:p w14:paraId="6DED0B8C" w14:textId="77777777" w:rsidR="005D2263" w:rsidRPr="00840898" w:rsidRDefault="005D2263" w:rsidP="00BC1FE2">
      <w:pPr>
        <w:pStyle w:val="Heading2"/>
        <w:jc w:val="both"/>
      </w:pPr>
      <w:bookmarkStart w:id="53" w:name="_Toc217058598"/>
      <w:bookmarkStart w:id="54" w:name="_Toc223516712"/>
      <w:r w:rsidRPr="00840898">
        <w:t>4.2 Flow Cytometry</w:t>
      </w:r>
      <w:bookmarkEnd w:id="53"/>
      <w:bookmarkEnd w:id="54"/>
    </w:p>
    <w:p w14:paraId="39E0F438" w14:textId="1D824E66" w:rsidR="005D2263" w:rsidRPr="00840898" w:rsidRDefault="005D2263" w:rsidP="00BC1FE2">
      <w:pPr>
        <w:jc w:val="both"/>
        <w:rPr>
          <w:rFonts w:ascii="Times New Roman" w:hAnsi="Times New Roman" w:cs="Times New Roman"/>
        </w:rPr>
      </w:pPr>
      <w:r w:rsidRPr="00840898">
        <w:rPr>
          <w:rFonts w:ascii="Times New Roman" w:hAnsi="Times New Roman" w:cs="Times New Roman"/>
        </w:rPr>
        <w:t xml:space="preserve">Flow cytometry analysis revealed clear shifts in cell-cycle distribution under serum starvation conditions, consistent with G1 arrest, whereas CB-839 treatment produced more minimal changes.   </w:t>
      </w:r>
    </w:p>
    <w:p w14:paraId="62CEC9F7" w14:textId="77777777" w:rsidR="008D3850" w:rsidRPr="00840898" w:rsidRDefault="008D3850" w:rsidP="00BC1FE2">
      <w:pPr>
        <w:jc w:val="both"/>
        <w:rPr>
          <w:rFonts w:ascii="Times New Roman" w:hAnsi="Times New Roman" w:cs="Times New Roman"/>
        </w:rPr>
      </w:pPr>
    </w:p>
    <w:p w14:paraId="0605D3A7" w14:textId="0EC6CD60" w:rsidR="005D2263" w:rsidRPr="00840898" w:rsidRDefault="005D2263" w:rsidP="00BC1FE2">
      <w:pPr>
        <w:pStyle w:val="Heading3"/>
        <w:jc w:val="both"/>
        <w:rPr>
          <w:rFonts w:ascii="Times New Roman" w:hAnsi="Times New Roman" w:cs="Times New Roman"/>
        </w:rPr>
      </w:pPr>
      <w:bookmarkStart w:id="55" w:name="_Toc217058599"/>
      <w:bookmarkStart w:id="56" w:name="_Toc223516713"/>
      <w:r w:rsidRPr="00840898">
        <w:rPr>
          <w:rFonts w:ascii="Times New Roman" w:hAnsi="Times New Roman" w:cs="Times New Roman"/>
        </w:rPr>
        <w:t>4.2.1 Serum Starvation</w:t>
      </w:r>
      <w:bookmarkEnd w:id="55"/>
      <w:bookmarkEnd w:id="56"/>
      <w:r w:rsidRPr="00840898">
        <w:rPr>
          <w:rFonts w:ascii="Times New Roman" w:hAnsi="Times New Roman" w:cs="Times New Roman"/>
        </w:rPr>
        <w:t xml:space="preserve"> </w:t>
      </w:r>
    </w:p>
    <w:p w14:paraId="11C0CA1D" w14:textId="28D569EB" w:rsidR="007C4BD5" w:rsidRPr="00840898" w:rsidRDefault="007C4BD5" w:rsidP="00BC1FE2">
      <w:pPr>
        <w:jc w:val="both"/>
        <w:rPr>
          <w:rFonts w:ascii="Times New Roman" w:hAnsi="Times New Roman" w:cs="Times New Roman"/>
        </w:rPr>
      </w:pPr>
    </w:p>
    <w:p w14:paraId="12988180" w14:textId="3CBFC81E" w:rsidR="00D5216C" w:rsidRPr="00840898" w:rsidRDefault="005D2263" w:rsidP="00BC1FE2">
      <w:pPr>
        <w:jc w:val="both"/>
        <w:rPr>
          <w:rFonts w:ascii="Times New Roman" w:hAnsi="Times New Roman" w:cs="Times New Roman"/>
        </w:rPr>
      </w:pPr>
      <w:r w:rsidRPr="00840898">
        <w:rPr>
          <w:rFonts w:ascii="Times New Roman" w:hAnsi="Times New Roman" w:cs="Times New Roman"/>
        </w:rPr>
        <w:t xml:space="preserve">In MV4-11, serum starvation for 24 hours resulted in a marked increase in the G1 population, exhibiting a 12.83% increase.  Correspondingly, the S phase population decreased 14.20%, with G2/M remaining relatively stable (3.37% to 4.47%; Fig. 8A-B).   In DU145, serum starvation induced time-dependent severity in cell-cycle distribution.  At 24 hours, G1 increased 26.80%, while S phase decreased 27.00%, with G2/M showing minimal change (4.99% to 5.16%; Fig. 8C-D).  At the 16-hour serum starvation time point, G1 increased 8.80%, while S phase decreased 6.70%, and a reduction in G2/M from 7.94% to 5.84% (Fig. 8E-F).   </w:t>
      </w:r>
    </w:p>
    <w:p w14:paraId="67DBD35B" w14:textId="67FE74AD" w:rsidR="00203BE5" w:rsidRPr="00840898" w:rsidRDefault="00203BE5" w:rsidP="00BC1FE2">
      <w:pPr>
        <w:jc w:val="both"/>
        <w:rPr>
          <w:rFonts w:ascii="Times New Roman" w:hAnsi="Times New Roman" w:cs="Times New Roman"/>
        </w:rPr>
      </w:pPr>
    </w:p>
    <w:p w14:paraId="28954FD6" w14:textId="750DD841" w:rsidR="005D2263" w:rsidRPr="00840898" w:rsidRDefault="00203BE5" w:rsidP="00BC1FE2">
      <w:pPr>
        <w:jc w:val="both"/>
        <w:rPr>
          <w:rFonts w:ascii="Times New Roman" w:hAnsi="Times New Roman" w:cs="Times New Roman"/>
        </w:rPr>
      </w:pPr>
      <w:r w:rsidRPr="00840898">
        <w:rPr>
          <w:rFonts w:ascii="Times New Roman" w:hAnsi="Times New Roman" w:cs="Times New Roman"/>
          <w:noProof/>
        </w:rPr>
        <w:lastRenderedPageBreak/>
        <w:drawing>
          <wp:inline distT="0" distB="0" distL="0" distR="0" wp14:anchorId="3A5CD9A5" wp14:editId="567E0062">
            <wp:extent cx="3633175" cy="1843669"/>
            <wp:effectExtent l="0" t="0" r="0" b="0"/>
            <wp:docPr id="1955018720" name="Picture 6" descr="A screenshot of a graph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018720" name="Picture 6" descr="A screenshot of a graph  AI-generated content may be incorrect."/>
                    <pic:cNvPicPr>
                      <a:picLocks noChangeAspect="1"/>
                    </pic:cNvPicPr>
                  </pic:nvPicPr>
                  <pic:blipFill rotWithShape="1">
                    <a:blip r:embed="rId16" cstate="print">
                      <a:extLst>
                        <a:ext uri="{28A0092B-C50C-407E-A947-70E740481C1C}">
                          <a14:useLocalDpi xmlns:a14="http://schemas.microsoft.com/office/drawing/2010/main" val="0"/>
                        </a:ext>
                      </a:extLst>
                    </a:blip>
                    <a:srcRect t="-291" b="49541"/>
                    <a:stretch>
                      <a:fillRect/>
                    </a:stretch>
                  </pic:blipFill>
                  <pic:spPr bwMode="auto">
                    <a:xfrm>
                      <a:off x="0" y="0"/>
                      <a:ext cx="3722250" cy="1888870"/>
                    </a:xfrm>
                    <a:prstGeom prst="rect">
                      <a:avLst/>
                    </a:prstGeom>
                    <a:ln>
                      <a:noFill/>
                    </a:ln>
                    <a:extLst>
                      <a:ext uri="{53640926-AAD7-44D8-BBD7-CCE9431645EC}">
                        <a14:shadowObscured xmlns:a14="http://schemas.microsoft.com/office/drawing/2010/main"/>
                      </a:ext>
                    </a:extLst>
                  </pic:spPr>
                </pic:pic>
              </a:graphicData>
            </a:graphic>
          </wp:inline>
        </w:drawing>
      </w:r>
      <w:r w:rsidRPr="00840898">
        <w:rPr>
          <w:rFonts w:ascii="Times New Roman" w:hAnsi="Times New Roman" w:cs="Times New Roman"/>
          <w:noProof/>
        </w:rPr>
        <w:drawing>
          <wp:inline distT="0" distB="0" distL="0" distR="0" wp14:anchorId="2F2E3059" wp14:editId="10779439">
            <wp:extent cx="3632835" cy="3508762"/>
            <wp:effectExtent l="0" t="0" r="0" b="0"/>
            <wp:docPr id="320362947" name="Picture 7" descr="A collage of images of a number of dots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362947" name="Picture 7" descr="A collage of images of a number of dots  AI-generated content may be incorrect."/>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655269" cy="3530429"/>
                    </a:xfrm>
                    <a:prstGeom prst="rect">
                      <a:avLst/>
                    </a:prstGeom>
                  </pic:spPr>
                </pic:pic>
              </a:graphicData>
            </a:graphic>
          </wp:inline>
        </w:drawing>
      </w:r>
    </w:p>
    <w:p w14:paraId="1B1724BF" w14:textId="42539BDE" w:rsidR="00203BE5" w:rsidRPr="00840898" w:rsidRDefault="00203BE5" w:rsidP="00BC1FE2">
      <w:pPr>
        <w:jc w:val="both"/>
        <w:rPr>
          <w:rFonts w:ascii="Times New Roman" w:hAnsi="Times New Roman" w:cs="Times New Roman"/>
          <w:lang w:val="en-US"/>
        </w:rPr>
      </w:pPr>
      <w:r w:rsidRPr="00840898">
        <w:rPr>
          <w:rFonts w:ascii="Times New Roman" w:hAnsi="Times New Roman" w:cs="Times New Roman"/>
          <w:b/>
          <w:bCs/>
          <w:lang w:val="en-US"/>
        </w:rPr>
        <w:t xml:space="preserve">Figure 8.  Flow cytometric analysis of cell cycle distribution following serum starvation in MV4-11 and DU145 cells.  </w:t>
      </w:r>
      <w:r w:rsidRPr="00840898">
        <w:rPr>
          <w:rFonts w:ascii="Times New Roman" w:hAnsi="Times New Roman" w:cs="Times New Roman"/>
          <w:lang w:val="en-US"/>
        </w:rPr>
        <w:t>MV4-11 cells under full serum (A) and serum starvation for 24 hours (B), and DU145 cells under full serum and serum starvation for 24 hours (C–D) and 16 hours (E–F).  Created by Michael Cole using FlowJo, 2025.</w:t>
      </w:r>
    </w:p>
    <w:p w14:paraId="0D3618E1" w14:textId="00B990DF" w:rsidR="007C4BD5" w:rsidRPr="00840898" w:rsidRDefault="007C4BD5" w:rsidP="00BC1FE2">
      <w:pPr>
        <w:jc w:val="both"/>
        <w:rPr>
          <w:rFonts w:ascii="Times New Roman" w:hAnsi="Times New Roman" w:cs="Times New Roman"/>
        </w:rPr>
      </w:pPr>
    </w:p>
    <w:p w14:paraId="032497FE" w14:textId="3C74F479" w:rsidR="005D2263" w:rsidRPr="00840898" w:rsidRDefault="005D2263" w:rsidP="00BC1FE2">
      <w:pPr>
        <w:pStyle w:val="Heading3"/>
        <w:jc w:val="both"/>
        <w:rPr>
          <w:rFonts w:ascii="Times New Roman" w:hAnsi="Times New Roman" w:cs="Times New Roman"/>
        </w:rPr>
      </w:pPr>
      <w:bookmarkStart w:id="57" w:name="_Toc217058600"/>
      <w:bookmarkStart w:id="58" w:name="_Toc223516714"/>
      <w:r w:rsidRPr="00840898">
        <w:rPr>
          <w:rFonts w:ascii="Times New Roman" w:hAnsi="Times New Roman" w:cs="Times New Roman"/>
        </w:rPr>
        <w:t>4.2.2 Glutaminase Inhibition (CB-839)</w:t>
      </w:r>
      <w:bookmarkEnd w:id="57"/>
      <w:bookmarkEnd w:id="58"/>
    </w:p>
    <w:p w14:paraId="64041836" w14:textId="77777777" w:rsidR="00D5216C" w:rsidRPr="00840898" w:rsidRDefault="00D5216C" w:rsidP="00BC1FE2">
      <w:pPr>
        <w:jc w:val="both"/>
        <w:rPr>
          <w:rFonts w:ascii="Times New Roman" w:hAnsi="Times New Roman" w:cs="Times New Roman"/>
        </w:rPr>
      </w:pPr>
    </w:p>
    <w:p w14:paraId="2DE7972F" w14:textId="7116B46A" w:rsidR="005D2263" w:rsidRPr="00840898" w:rsidRDefault="005D2263" w:rsidP="00BC1FE2">
      <w:pPr>
        <w:jc w:val="both"/>
        <w:rPr>
          <w:rFonts w:ascii="Times New Roman" w:hAnsi="Times New Roman" w:cs="Times New Roman"/>
        </w:rPr>
      </w:pPr>
      <w:r w:rsidRPr="00840898">
        <w:rPr>
          <w:rFonts w:ascii="Times New Roman" w:hAnsi="Times New Roman" w:cs="Times New Roman"/>
        </w:rPr>
        <w:t>In MV4-11, CB-839 treatment for 72 hours resulted in minimal changes to cell-cycle distribution.  G1 decreased by 1.53%, S phase changed from 30.62% to 30.97%, and G2/M increased slightly from 5.53% to 6.66% (Fig. 9A-B).  In DU145, CB-839 treatment for 72 hours produced a minor shift towards G1.  G1 increased by 6.60%, S phase decreased by 6.50%, and G2/M remained similar (5.86% to 5.77%; Fig. 9C-D).</w:t>
      </w:r>
    </w:p>
    <w:p w14:paraId="43177140" w14:textId="77777777" w:rsidR="00225D09" w:rsidRPr="00840898" w:rsidRDefault="00225D09" w:rsidP="00BC1FE2">
      <w:pPr>
        <w:jc w:val="both"/>
        <w:rPr>
          <w:rFonts w:ascii="Times New Roman" w:hAnsi="Times New Roman" w:cs="Times New Roman"/>
        </w:rPr>
      </w:pPr>
    </w:p>
    <w:p w14:paraId="289FAA7D" w14:textId="7A6A8874" w:rsidR="005D2263" w:rsidRPr="00840898" w:rsidRDefault="00225D09" w:rsidP="00BC1FE2">
      <w:pPr>
        <w:jc w:val="both"/>
        <w:rPr>
          <w:rFonts w:ascii="Times New Roman" w:hAnsi="Times New Roman" w:cs="Times New Roman"/>
        </w:rPr>
      </w:pPr>
      <w:r w:rsidRPr="00840898">
        <w:rPr>
          <w:rFonts w:ascii="Times New Roman" w:hAnsi="Times New Roman" w:cs="Times New Roman"/>
          <w:noProof/>
        </w:rPr>
        <w:lastRenderedPageBreak/>
        <w:drawing>
          <wp:inline distT="0" distB="0" distL="0" distR="0" wp14:anchorId="6401C3F9" wp14:editId="783A6D89">
            <wp:extent cx="3679902" cy="3567801"/>
            <wp:effectExtent l="0" t="0" r="3175" b="1270"/>
            <wp:docPr id="904288075" name="Picture 10" descr="A group of images of a graph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288075" name="Picture 10" descr="A group of images of a graph  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707082" cy="3594153"/>
                    </a:xfrm>
                    <a:prstGeom prst="rect">
                      <a:avLst/>
                    </a:prstGeom>
                  </pic:spPr>
                </pic:pic>
              </a:graphicData>
            </a:graphic>
          </wp:inline>
        </w:drawing>
      </w:r>
    </w:p>
    <w:p w14:paraId="5BDEAA43" w14:textId="6D751B6E" w:rsidR="00225D09" w:rsidRPr="00840898" w:rsidRDefault="00225D09" w:rsidP="00BC1FE2">
      <w:pPr>
        <w:jc w:val="both"/>
        <w:rPr>
          <w:rFonts w:ascii="Times New Roman" w:hAnsi="Times New Roman" w:cs="Times New Roman"/>
          <w:lang w:val="en-US"/>
        </w:rPr>
      </w:pPr>
      <w:r w:rsidRPr="00840898">
        <w:rPr>
          <w:rFonts w:ascii="Times New Roman" w:hAnsi="Times New Roman" w:cs="Times New Roman"/>
          <w:b/>
          <w:bCs/>
          <w:lang w:val="en-US"/>
        </w:rPr>
        <w:t>Figure 9.  Flow cytometric analysis of cell cycle distribution following CB-839 treatment in MV4-11 and DU145 cells.</w:t>
      </w:r>
      <w:r w:rsidRPr="00840898">
        <w:rPr>
          <w:rFonts w:ascii="Times New Roman" w:hAnsi="Times New Roman" w:cs="Times New Roman"/>
          <w:lang w:val="en-US"/>
        </w:rPr>
        <w:br/>
        <w:t>MV4-11 cells treated with DMSO control (A) or CB-839 for 72 hours (B), and DU145 cells treated with DMSO control (C) or CB-839 for 72 hours (D).  Created by Michael Cole using FlowJo, 2025.</w:t>
      </w:r>
    </w:p>
    <w:p w14:paraId="112B5188" w14:textId="77777777" w:rsidR="00225D09" w:rsidRPr="00840898" w:rsidRDefault="00225D09" w:rsidP="00BC1FE2">
      <w:pPr>
        <w:jc w:val="both"/>
        <w:rPr>
          <w:rFonts w:ascii="Times New Roman" w:hAnsi="Times New Roman" w:cs="Times New Roman"/>
        </w:rPr>
      </w:pPr>
    </w:p>
    <w:p w14:paraId="105C41AC" w14:textId="28AD63AE" w:rsidR="005D2263" w:rsidRPr="00840898" w:rsidRDefault="005D2263" w:rsidP="00BC1FE2">
      <w:pPr>
        <w:pStyle w:val="Heading2"/>
        <w:numPr>
          <w:ilvl w:val="1"/>
          <w:numId w:val="8"/>
        </w:numPr>
        <w:jc w:val="both"/>
      </w:pPr>
      <w:bookmarkStart w:id="59" w:name="_Toc217058601"/>
      <w:bookmarkStart w:id="60" w:name="_Toc223516715"/>
      <w:r w:rsidRPr="00840898">
        <w:t xml:space="preserve">Gene Expression Analysis by </w:t>
      </w:r>
      <w:proofErr w:type="spellStart"/>
      <w:r w:rsidRPr="00840898">
        <w:t>qRT</w:t>
      </w:r>
      <w:proofErr w:type="spellEnd"/>
      <w:r w:rsidRPr="00840898">
        <w:t>-PCR</w:t>
      </w:r>
      <w:bookmarkEnd w:id="59"/>
      <w:bookmarkEnd w:id="60"/>
    </w:p>
    <w:p w14:paraId="6F6889A7" w14:textId="77777777" w:rsidR="00375402" w:rsidRPr="00840898" w:rsidRDefault="00375402" w:rsidP="00BC1FE2">
      <w:pPr>
        <w:pStyle w:val="ListParagraph"/>
        <w:ind w:left="360"/>
        <w:jc w:val="both"/>
        <w:rPr>
          <w:rFonts w:ascii="Times New Roman" w:hAnsi="Times New Roman" w:cs="Times New Roman"/>
        </w:rPr>
      </w:pPr>
    </w:p>
    <w:p w14:paraId="3E50292B" w14:textId="7F33CEEC" w:rsidR="005D2263" w:rsidRPr="00840898" w:rsidRDefault="005D2263" w:rsidP="00BC1FE2">
      <w:pPr>
        <w:pStyle w:val="Heading3"/>
        <w:jc w:val="both"/>
        <w:rPr>
          <w:rFonts w:ascii="Times New Roman" w:hAnsi="Times New Roman" w:cs="Times New Roman"/>
        </w:rPr>
      </w:pPr>
      <w:bookmarkStart w:id="61" w:name="_Toc223516716"/>
      <w:r w:rsidRPr="00840898">
        <w:rPr>
          <w:rFonts w:ascii="Times New Roman" w:hAnsi="Times New Roman" w:cs="Times New Roman"/>
        </w:rPr>
        <w:t>4.3.1 Serum Starvation</w:t>
      </w:r>
      <w:bookmarkEnd w:id="61"/>
    </w:p>
    <w:p w14:paraId="65058886" w14:textId="77777777" w:rsidR="003A33BE" w:rsidRPr="00840898" w:rsidRDefault="003A33BE" w:rsidP="00BC1FE2">
      <w:pPr>
        <w:jc w:val="both"/>
        <w:rPr>
          <w:rFonts w:ascii="Times New Roman" w:hAnsi="Times New Roman" w:cs="Times New Roman"/>
        </w:rPr>
      </w:pPr>
    </w:p>
    <w:p w14:paraId="2C9BBE5C" w14:textId="10A232D8" w:rsidR="003A33BE" w:rsidRPr="00840898" w:rsidRDefault="005D2263" w:rsidP="00BC1FE2">
      <w:pPr>
        <w:jc w:val="both"/>
        <w:rPr>
          <w:rFonts w:ascii="Times New Roman" w:hAnsi="Times New Roman" w:cs="Times New Roman"/>
          <w:noProof/>
        </w:rPr>
      </w:pPr>
      <w:r w:rsidRPr="00840898">
        <w:rPr>
          <w:rFonts w:ascii="Times New Roman" w:hAnsi="Times New Roman" w:cs="Times New Roman"/>
        </w:rPr>
        <w:t xml:space="preserve">Under 24 hours of serum starvation, MV4-11 cells showed a decrease in PD-L1 relative mRNA expression normalized to GAPDH.  MYC expression also decreased substantially under serum starvation (Fig. 10A).  In DU145 cells exposed to serum starvation for 24 hours, PD-L1 expression decreased relative to control.  In contrast, MYC expression increased, and GLS1 expression showed a marked increase compared to control (Fig. 10B).  </w:t>
      </w:r>
    </w:p>
    <w:p w14:paraId="289BC282" w14:textId="77777777" w:rsidR="003A33BE" w:rsidRPr="00840898" w:rsidRDefault="003A33BE" w:rsidP="00BC1FE2">
      <w:pPr>
        <w:jc w:val="both"/>
        <w:rPr>
          <w:rFonts w:ascii="Times New Roman" w:hAnsi="Times New Roman" w:cs="Times New Roman"/>
          <w:noProof/>
        </w:rPr>
      </w:pPr>
    </w:p>
    <w:p w14:paraId="24482D9D" w14:textId="06595843" w:rsidR="005D2263" w:rsidRPr="00840898" w:rsidRDefault="003A33BE" w:rsidP="00BC1FE2">
      <w:pPr>
        <w:jc w:val="both"/>
        <w:rPr>
          <w:rFonts w:ascii="Times New Roman" w:hAnsi="Times New Roman" w:cs="Times New Roman"/>
        </w:rPr>
      </w:pPr>
      <w:r w:rsidRPr="00840898">
        <w:rPr>
          <w:rFonts w:ascii="Times New Roman" w:hAnsi="Times New Roman" w:cs="Times New Roman"/>
          <w:noProof/>
        </w:rPr>
        <w:lastRenderedPageBreak/>
        <w:drawing>
          <wp:inline distT="0" distB="0" distL="0" distR="0" wp14:anchorId="0ED65D9E" wp14:editId="05F3E23A">
            <wp:extent cx="4001797" cy="2490439"/>
            <wp:effectExtent l="0" t="0" r="0" b="0"/>
            <wp:docPr id="1797881637" name="Picture 11" descr="A screenshot of a graph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881637" name="Picture 11" descr="A screenshot of a graph  AI-generated content may be incorrect."/>
                    <pic:cNvPicPr/>
                  </pic:nvPicPr>
                  <pic:blipFill rotWithShape="1">
                    <a:blip r:embed="rId19" cstate="print">
                      <a:extLst>
                        <a:ext uri="{28A0092B-C50C-407E-A947-70E740481C1C}">
                          <a14:useLocalDpi xmlns:a14="http://schemas.microsoft.com/office/drawing/2010/main" val="0"/>
                        </a:ext>
                      </a:extLst>
                    </a:blip>
                    <a:srcRect t="-20" b="35805"/>
                    <a:stretch>
                      <a:fillRect/>
                    </a:stretch>
                  </pic:blipFill>
                  <pic:spPr bwMode="auto">
                    <a:xfrm>
                      <a:off x="0" y="0"/>
                      <a:ext cx="4010777" cy="2496027"/>
                    </a:xfrm>
                    <a:prstGeom prst="rect">
                      <a:avLst/>
                    </a:prstGeom>
                    <a:ln>
                      <a:noFill/>
                    </a:ln>
                    <a:extLst>
                      <a:ext uri="{53640926-AAD7-44D8-BBD7-CCE9431645EC}">
                        <a14:shadowObscured xmlns:a14="http://schemas.microsoft.com/office/drawing/2010/main"/>
                      </a:ext>
                    </a:extLst>
                  </pic:spPr>
                </pic:pic>
              </a:graphicData>
            </a:graphic>
          </wp:inline>
        </w:drawing>
      </w:r>
    </w:p>
    <w:p w14:paraId="1ADCEA31" w14:textId="47AFC0B5" w:rsidR="003A33BE" w:rsidRPr="00840898" w:rsidRDefault="003A33BE" w:rsidP="00BC1FE2">
      <w:pPr>
        <w:jc w:val="both"/>
        <w:rPr>
          <w:rFonts w:ascii="Times New Roman" w:hAnsi="Times New Roman" w:cs="Times New Roman"/>
          <w:b/>
          <w:bCs/>
          <w:lang w:val="en-US"/>
        </w:rPr>
      </w:pPr>
      <w:r w:rsidRPr="00840898">
        <w:rPr>
          <w:rFonts w:ascii="Times New Roman" w:hAnsi="Times New Roman" w:cs="Times New Roman"/>
          <w:b/>
          <w:bCs/>
          <w:lang w:val="en-US"/>
        </w:rPr>
        <w:t xml:space="preserve">Figure 10.  </w:t>
      </w:r>
      <w:proofErr w:type="spellStart"/>
      <w:r w:rsidRPr="00840898">
        <w:rPr>
          <w:rFonts w:ascii="Times New Roman" w:hAnsi="Times New Roman" w:cs="Times New Roman"/>
          <w:b/>
          <w:bCs/>
          <w:lang w:val="en-US"/>
        </w:rPr>
        <w:t>qRT</w:t>
      </w:r>
      <w:proofErr w:type="spellEnd"/>
      <w:r w:rsidRPr="00840898">
        <w:rPr>
          <w:rFonts w:ascii="Times New Roman" w:hAnsi="Times New Roman" w:cs="Times New Roman"/>
          <w:b/>
          <w:bCs/>
          <w:lang w:val="en-US"/>
        </w:rPr>
        <w:t>-PCR analysis of relative mRNA expression following serum starvation.</w:t>
      </w:r>
    </w:p>
    <w:p w14:paraId="28111C90" w14:textId="3003DD69" w:rsidR="003A33BE" w:rsidRPr="00840898" w:rsidRDefault="003A33BE" w:rsidP="00BC1FE2">
      <w:pPr>
        <w:jc w:val="both"/>
        <w:rPr>
          <w:rFonts w:ascii="Times New Roman" w:hAnsi="Times New Roman" w:cs="Times New Roman"/>
          <w:i/>
          <w:iCs/>
          <w:lang w:val="en-US"/>
        </w:rPr>
      </w:pPr>
      <w:r w:rsidRPr="00840898">
        <w:rPr>
          <w:rFonts w:ascii="Times New Roman" w:hAnsi="Times New Roman" w:cs="Times New Roman"/>
          <w:i/>
          <w:iCs/>
          <w:lang w:val="en-US"/>
        </w:rPr>
        <w:t xml:space="preserve">Relative mRNA levels of target genes in MV4-11 cells following 24 hours of serum starvation (A) and DU145 cells following 24 hours of serum starvation (B), normalized to GAPDH expression and respective full-serum controls.  Created by Michael Cole using </w:t>
      </w:r>
      <w:proofErr w:type="spellStart"/>
      <w:r w:rsidRPr="00840898">
        <w:rPr>
          <w:rFonts w:ascii="Times New Roman" w:hAnsi="Times New Roman" w:cs="Times New Roman"/>
          <w:i/>
          <w:iCs/>
          <w:lang w:val="en-US"/>
        </w:rPr>
        <w:t>Biorender</w:t>
      </w:r>
      <w:proofErr w:type="spellEnd"/>
      <w:r w:rsidRPr="00840898">
        <w:rPr>
          <w:rFonts w:ascii="Times New Roman" w:hAnsi="Times New Roman" w:cs="Times New Roman"/>
          <w:i/>
          <w:iCs/>
          <w:lang w:val="en-US"/>
        </w:rPr>
        <w:t>, 2025.</w:t>
      </w:r>
    </w:p>
    <w:p w14:paraId="5FDD9D43" w14:textId="77777777" w:rsidR="003A33BE" w:rsidRPr="00840898" w:rsidRDefault="003A33BE" w:rsidP="00BC1FE2">
      <w:pPr>
        <w:jc w:val="both"/>
        <w:rPr>
          <w:rFonts w:ascii="Times New Roman" w:hAnsi="Times New Roman" w:cs="Times New Roman"/>
        </w:rPr>
      </w:pPr>
    </w:p>
    <w:p w14:paraId="000AB575" w14:textId="1EC3ECE9" w:rsidR="005D2263" w:rsidRPr="00840898" w:rsidRDefault="005D2263" w:rsidP="00BC1FE2">
      <w:pPr>
        <w:pStyle w:val="Heading3"/>
        <w:jc w:val="both"/>
        <w:rPr>
          <w:rFonts w:ascii="Times New Roman" w:hAnsi="Times New Roman" w:cs="Times New Roman"/>
        </w:rPr>
      </w:pPr>
      <w:bookmarkStart w:id="62" w:name="_Toc223516717"/>
      <w:r w:rsidRPr="00840898">
        <w:rPr>
          <w:rFonts w:ascii="Times New Roman" w:hAnsi="Times New Roman" w:cs="Times New Roman"/>
        </w:rPr>
        <w:t>4.3.2 Glutaminase Inhibition (CB-839)</w:t>
      </w:r>
      <w:bookmarkEnd w:id="62"/>
    </w:p>
    <w:p w14:paraId="41E310EE" w14:textId="77777777" w:rsidR="00500798" w:rsidRPr="00840898" w:rsidRDefault="00500798" w:rsidP="00BC1FE2">
      <w:pPr>
        <w:jc w:val="both"/>
        <w:rPr>
          <w:rFonts w:ascii="Times New Roman" w:hAnsi="Times New Roman" w:cs="Times New Roman"/>
        </w:rPr>
      </w:pPr>
    </w:p>
    <w:p w14:paraId="400E7C73" w14:textId="208AB91E" w:rsidR="004C24ED" w:rsidRPr="00840898" w:rsidRDefault="005D2263" w:rsidP="00BC1FE2">
      <w:pPr>
        <w:jc w:val="both"/>
        <w:rPr>
          <w:rFonts w:ascii="Times New Roman" w:hAnsi="Times New Roman" w:cs="Times New Roman"/>
          <w:noProof/>
        </w:rPr>
      </w:pPr>
      <w:r w:rsidRPr="00840898">
        <w:rPr>
          <w:rFonts w:ascii="Times New Roman" w:hAnsi="Times New Roman" w:cs="Times New Roman"/>
        </w:rPr>
        <w:t xml:space="preserve">Following 48 hours of CB-839 treatment, MV4-11 cells exhibited decreased PD-L1, MYC, and GLS1 expression relative to control (Fig. 11A).  DU145 treated with CB-839 for 48 hours, PD-L1, MYC, and GLS1 increased relative to control (Fig. 11B).  Furthermore, after 72 hours of CB-839 exposure to MV4-11, PD-L1 expression increased compared to the 48-hour timepoint, MYC expression remained relatively unchanged, and GLS1 increased (Fig. 12A).  After 72 hours of treatment to DU145, PD-L1 expression showed a smaller, statistically insignificant increase, while MYC and GLS1 expression also exhibited minimal decrease and increase, respectively (two-way ANOVA, p &gt; 0.05 for all comparisons; Fig. 12B).  </w:t>
      </w:r>
    </w:p>
    <w:p w14:paraId="1572BDA8" w14:textId="77777777" w:rsidR="00C2370C" w:rsidRPr="00840898" w:rsidRDefault="00C2370C" w:rsidP="00BC1FE2">
      <w:pPr>
        <w:jc w:val="both"/>
        <w:rPr>
          <w:rFonts w:ascii="Times New Roman" w:hAnsi="Times New Roman" w:cs="Times New Roman"/>
          <w:noProof/>
        </w:rPr>
      </w:pPr>
    </w:p>
    <w:p w14:paraId="35DFFFAE" w14:textId="5FCC6A14" w:rsidR="005D2263" w:rsidRPr="00840898" w:rsidRDefault="00500798" w:rsidP="00BC1FE2">
      <w:pPr>
        <w:jc w:val="both"/>
        <w:rPr>
          <w:rFonts w:ascii="Times New Roman" w:hAnsi="Times New Roman" w:cs="Times New Roman"/>
        </w:rPr>
      </w:pPr>
      <w:r w:rsidRPr="00840898">
        <w:rPr>
          <w:rFonts w:ascii="Times New Roman" w:hAnsi="Times New Roman" w:cs="Times New Roman"/>
          <w:noProof/>
        </w:rPr>
        <w:drawing>
          <wp:inline distT="0" distB="0" distL="0" distR="0" wp14:anchorId="66C73C1A" wp14:editId="2C0809AB">
            <wp:extent cx="3703200" cy="2304291"/>
            <wp:effectExtent l="0" t="0" r="5715" b="0"/>
            <wp:docPr id="945343139" name="Picture 12" descr="A graph of a number of different sizes and colors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343139" name="Picture 12" descr="A graph of a number of different sizes and colors  AI-generated content may be incorrect."/>
                    <pic:cNvPicPr/>
                  </pic:nvPicPr>
                  <pic:blipFill rotWithShape="1">
                    <a:blip r:embed="rId20" cstate="print">
                      <a:extLst>
                        <a:ext uri="{28A0092B-C50C-407E-A947-70E740481C1C}">
                          <a14:useLocalDpi xmlns:a14="http://schemas.microsoft.com/office/drawing/2010/main" val="0"/>
                        </a:ext>
                      </a:extLst>
                    </a:blip>
                    <a:srcRect t="46" b="35782"/>
                    <a:stretch>
                      <a:fillRect/>
                    </a:stretch>
                  </pic:blipFill>
                  <pic:spPr bwMode="auto">
                    <a:xfrm>
                      <a:off x="0" y="0"/>
                      <a:ext cx="3808589" cy="2369869"/>
                    </a:xfrm>
                    <a:prstGeom prst="rect">
                      <a:avLst/>
                    </a:prstGeom>
                    <a:ln>
                      <a:noFill/>
                    </a:ln>
                    <a:extLst>
                      <a:ext uri="{53640926-AAD7-44D8-BBD7-CCE9431645EC}">
                        <a14:shadowObscured xmlns:a14="http://schemas.microsoft.com/office/drawing/2010/main"/>
                      </a:ext>
                    </a:extLst>
                  </pic:spPr>
                </pic:pic>
              </a:graphicData>
            </a:graphic>
          </wp:inline>
        </w:drawing>
      </w:r>
    </w:p>
    <w:p w14:paraId="4AF133A0" w14:textId="7EF2C0C4" w:rsidR="004C24ED" w:rsidRPr="00840898" w:rsidRDefault="004C24ED" w:rsidP="00BC1FE2">
      <w:pPr>
        <w:jc w:val="both"/>
        <w:rPr>
          <w:rFonts w:ascii="Times New Roman" w:hAnsi="Times New Roman" w:cs="Times New Roman"/>
          <w:b/>
          <w:bCs/>
          <w:lang w:val="en-US"/>
        </w:rPr>
      </w:pPr>
      <w:r w:rsidRPr="00840898">
        <w:rPr>
          <w:rFonts w:ascii="Times New Roman" w:hAnsi="Times New Roman" w:cs="Times New Roman"/>
          <w:b/>
          <w:bCs/>
          <w:lang w:val="en-US"/>
        </w:rPr>
        <w:t xml:space="preserve">Figure 11.  </w:t>
      </w:r>
      <w:proofErr w:type="spellStart"/>
      <w:r w:rsidRPr="00840898">
        <w:rPr>
          <w:rFonts w:ascii="Times New Roman" w:hAnsi="Times New Roman" w:cs="Times New Roman"/>
          <w:b/>
          <w:bCs/>
          <w:lang w:val="en-US"/>
        </w:rPr>
        <w:t>qRT</w:t>
      </w:r>
      <w:proofErr w:type="spellEnd"/>
      <w:r w:rsidRPr="00840898">
        <w:rPr>
          <w:rFonts w:ascii="Times New Roman" w:hAnsi="Times New Roman" w:cs="Times New Roman"/>
          <w:b/>
          <w:bCs/>
          <w:lang w:val="en-US"/>
        </w:rPr>
        <w:t>-PCR analysis of relative mRNA expression following 48-hour CB-839 treatment.</w:t>
      </w:r>
    </w:p>
    <w:p w14:paraId="22564F94" w14:textId="64A0D0CE" w:rsidR="004C24ED" w:rsidRPr="00840898" w:rsidRDefault="004C24ED" w:rsidP="00BC1FE2">
      <w:pPr>
        <w:jc w:val="both"/>
        <w:rPr>
          <w:rFonts w:ascii="Times New Roman" w:hAnsi="Times New Roman" w:cs="Times New Roman"/>
          <w:i/>
          <w:iCs/>
          <w:lang w:val="en-US"/>
        </w:rPr>
      </w:pPr>
      <w:r w:rsidRPr="00840898">
        <w:rPr>
          <w:rFonts w:ascii="Times New Roman" w:hAnsi="Times New Roman" w:cs="Times New Roman"/>
          <w:i/>
          <w:iCs/>
          <w:lang w:val="en-US"/>
        </w:rPr>
        <w:lastRenderedPageBreak/>
        <w:t xml:space="preserve">Relative mRNA levels of target genes in MV4-11 cells treated with CB-839 for 48 hours (A) and DU145 cells treated with CB-839 for 48 hours (B), normalized to GAPDH expression and DMSO controls.  Created by Michael Cole using </w:t>
      </w:r>
      <w:proofErr w:type="spellStart"/>
      <w:r w:rsidRPr="00840898">
        <w:rPr>
          <w:rFonts w:ascii="Times New Roman" w:hAnsi="Times New Roman" w:cs="Times New Roman"/>
          <w:i/>
          <w:iCs/>
          <w:lang w:val="en-US"/>
        </w:rPr>
        <w:t>Biorender</w:t>
      </w:r>
      <w:proofErr w:type="spellEnd"/>
      <w:r w:rsidRPr="00840898">
        <w:rPr>
          <w:rFonts w:ascii="Times New Roman" w:hAnsi="Times New Roman" w:cs="Times New Roman"/>
          <w:i/>
          <w:iCs/>
          <w:lang w:val="en-US"/>
        </w:rPr>
        <w:t>, 2025.</w:t>
      </w:r>
    </w:p>
    <w:p w14:paraId="53086AC3" w14:textId="77777777" w:rsidR="00C2370C" w:rsidRPr="00840898" w:rsidRDefault="00C2370C" w:rsidP="00BC1FE2">
      <w:pPr>
        <w:jc w:val="both"/>
        <w:rPr>
          <w:rFonts w:ascii="Times New Roman" w:hAnsi="Times New Roman" w:cs="Times New Roman"/>
          <w:i/>
          <w:iCs/>
          <w:lang w:val="en-US"/>
        </w:rPr>
      </w:pPr>
    </w:p>
    <w:p w14:paraId="6AE8156A" w14:textId="3796DE1C" w:rsidR="004C24ED" w:rsidRPr="00840898" w:rsidRDefault="00C2370C" w:rsidP="00BC1FE2">
      <w:pPr>
        <w:jc w:val="both"/>
        <w:rPr>
          <w:rFonts w:ascii="Times New Roman" w:hAnsi="Times New Roman" w:cs="Times New Roman"/>
        </w:rPr>
      </w:pPr>
      <w:r w:rsidRPr="00840898">
        <w:rPr>
          <w:rFonts w:ascii="Times New Roman" w:hAnsi="Times New Roman" w:cs="Times New Roman"/>
          <w:noProof/>
        </w:rPr>
        <w:drawing>
          <wp:inline distT="0" distB="0" distL="0" distR="0" wp14:anchorId="31D39F35" wp14:editId="5896CB74">
            <wp:extent cx="3769429" cy="2373660"/>
            <wp:effectExtent l="0" t="0" r="2540" b="1270"/>
            <wp:docPr id="1527063612" name="Picture 13" descr="A graph of a number of boxes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063612" name="Picture 13" descr="A graph of a number of boxes  AI-generated content may be incorrect."/>
                    <pic:cNvPicPr/>
                  </pic:nvPicPr>
                  <pic:blipFill rotWithShape="1">
                    <a:blip r:embed="rId21" cstate="print">
                      <a:extLst>
                        <a:ext uri="{28A0092B-C50C-407E-A947-70E740481C1C}">
                          <a14:useLocalDpi xmlns:a14="http://schemas.microsoft.com/office/drawing/2010/main" val="0"/>
                        </a:ext>
                      </a:extLst>
                    </a:blip>
                    <a:srcRect t="-573" b="35604"/>
                    <a:stretch>
                      <a:fillRect/>
                    </a:stretch>
                  </pic:blipFill>
                  <pic:spPr bwMode="auto">
                    <a:xfrm>
                      <a:off x="0" y="0"/>
                      <a:ext cx="3795940" cy="2390355"/>
                    </a:xfrm>
                    <a:prstGeom prst="rect">
                      <a:avLst/>
                    </a:prstGeom>
                    <a:ln>
                      <a:noFill/>
                    </a:ln>
                    <a:extLst>
                      <a:ext uri="{53640926-AAD7-44D8-BBD7-CCE9431645EC}">
                        <a14:shadowObscured xmlns:a14="http://schemas.microsoft.com/office/drawing/2010/main"/>
                      </a:ext>
                    </a:extLst>
                  </pic:spPr>
                </pic:pic>
              </a:graphicData>
            </a:graphic>
          </wp:inline>
        </w:drawing>
      </w:r>
    </w:p>
    <w:p w14:paraId="65E011C4" w14:textId="68BAC680" w:rsidR="00C2370C" w:rsidRPr="00840898" w:rsidRDefault="00C2370C" w:rsidP="00BC1FE2">
      <w:pPr>
        <w:jc w:val="both"/>
        <w:rPr>
          <w:rFonts w:ascii="Times New Roman" w:hAnsi="Times New Roman" w:cs="Times New Roman"/>
          <w:b/>
          <w:bCs/>
          <w:lang w:val="en-US"/>
        </w:rPr>
      </w:pPr>
      <w:r w:rsidRPr="00840898">
        <w:rPr>
          <w:rFonts w:ascii="Times New Roman" w:hAnsi="Times New Roman" w:cs="Times New Roman"/>
          <w:b/>
          <w:bCs/>
          <w:lang w:val="en-US"/>
        </w:rPr>
        <w:t xml:space="preserve">Figure 12.  </w:t>
      </w:r>
      <w:proofErr w:type="spellStart"/>
      <w:r w:rsidRPr="00840898">
        <w:rPr>
          <w:rFonts w:ascii="Times New Roman" w:hAnsi="Times New Roman" w:cs="Times New Roman"/>
          <w:b/>
          <w:bCs/>
          <w:lang w:val="en-US"/>
        </w:rPr>
        <w:t>qRT</w:t>
      </w:r>
      <w:proofErr w:type="spellEnd"/>
      <w:r w:rsidRPr="00840898">
        <w:rPr>
          <w:rFonts w:ascii="Times New Roman" w:hAnsi="Times New Roman" w:cs="Times New Roman"/>
          <w:b/>
          <w:bCs/>
          <w:lang w:val="en-US"/>
        </w:rPr>
        <w:t>-PCR analysis of relative mRNA expression following 72-hour CB-839 treatment.</w:t>
      </w:r>
    </w:p>
    <w:p w14:paraId="6016697D" w14:textId="146EE35A" w:rsidR="00C2370C" w:rsidRPr="00840898" w:rsidRDefault="00C2370C" w:rsidP="00BC1FE2">
      <w:pPr>
        <w:jc w:val="both"/>
        <w:rPr>
          <w:rFonts w:ascii="Times New Roman" w:hAnsi="Times New Roman" w:cs="Times New Roman"/>
          <w:i/>
          <w:iCs/>
          <w:lang w:val="en-US"/>
        </w:rPr>
      </w:pPr>
      <w:r w:rsidRPr="00840898">
        <w:rPr>
          <w:rFonts w:ascii="Times New Roman" w:hAnsi="Times New Roman" w:cs="Times New Roman"/>
          <w:i/>
          <w:iCs/>
          <w:lang w:val="en-US"/>
        </w:rPr>
        <w:t xml:space="preserve">Relative mRNA levels of target genes in MV4-11 cells treated with CB-839 for 72 hours (A) and DU145 cells treated with CB-839 for 72 hours (B), normalized to GAPDH expression and DMSO controls.  Created by Michael Cole using </w:t>
      </w:r>
      <w:proofErr w:type="spellStart"/>
      <w:r w:rsidRPr="00840898">
        <w:rPr>
          <w:rFonts w:ascii="Times New Roman" w:hAnsi="Times New Roman" w:cs="Times New Roman"/>
          <w:i/>
          <w:iCs/>
          <w:lang w:val="en-US"/>
        </w:rPr>
        <w:t>Biorender</w:t>
      </w:r>
      <w:proofErr w:type="spellEnd"/>
      <w:r w:rsidRPr="00840898">
        <w:rPr>
          <w:rFonts w:ascii="Times New Roman" w:hAnsi="Times New Roman" w:cs="Times New Roman"/>
          <w:i/>
          <w:iCs/>
          <w:lang w:val="en-US"/>
        </w:rPr>
        <w:t>, 2025.</w:t>
      </w:r>
    </w:p>
    <w:p w14:paraId="39DB3C23" w14:textId="77777777" w:rsidR="00C2370C" w:rsidRPr="00840898" w:rsidRDefault="00C2370C" w:rsidP="00BC1FE2">
      <w:pPr>
        <w:jc w:val="both"/>
        <w:rPr>
          <w:rFonts w:ascii="Times New Roman" w:hAnsi="Times New Roman" w:cs="Times New Roman"/>
        </w:rPr>
      </w:pPr>
    </w:p>
    <w:p w14:paraId="6D607633" w14:textId="440ACB52" w:rsidR="005D2263" w:rsidRPr="00840898" w:rsidRDefault="005D2263" w:rsidP="00BC1FE2">
      <w:pPr>
        <w:pStyle w:val="Heading2"/>
        <w:numPr>
          <w:ilvl w:val="1"/>
          <w:numId w:val="8"/>
        </w:numPr>
        <w:jc w:val="both"/>
      </w:pPr>
      <w:bookmarkStart w:id="63" w:name="_Toc217058602"/>
      <w:bookmarkStart w:id="64" w:name="_Toc223516718"/>
      <w:r w:rsidRPr="00840898">
        <w:t>Protein Expression by Western Blot</w:t>
      </w:r>
      <w:bookmarkEnd w:id="63"/>
      <w:bookmarkEnd w:id="64"/>
    </w:p>
    <w:p w14:paraId="22B950E1" w14:textId="77777777" w:rsidR="00521FEC" w:rsidRPr="00840898" w:rsidRDefault="00521FEC" w:rsidP="00BC1FE2">
      <w:pPr>
        <w:pStyle w:val="ListParagraph"/>
        <w:ind w:left="360"/>
        <w:jc w:val="both"/>
        <w:rPr>
          <w:rFonts w:ascii="Times New Roman" w:hAnsi="Times New Roman" w:cs="Times New Roman"/>
        </w:rPr>
      </w:pPr>
    </w:p>
    <w:p w14:paraId="37E0B07B" w14:textId="66D806C3" w:rsidR="0052344D" w:rsidRPr="00840898" w:rsidRDefault="005D2263" w:rsidP="00BC1FE2">
      <w:pPr>
        <w:jc w:val="both"/>
        <w:rPr>
          <w:rFonts w:ascii="Times New Roman" w:hAnsi="Times New Roman" w:cs="Times New Roman"/>
        </w:rPr>
      </w:pPr>
      <w:bookmarkStart w:id="65" w:name="_Toc217058603"/>
      <w:r w:rsidRPr="00840898">
        <w:rPr>
          <w:rFonts w:ascii="Times New Roman" w:hAnsi="Times New Roman" w:cs="Times New Roman"/>
        </w:rPr>
        <w:t xml:space="preserve">Western blot analysis was conducted to determine whether translational protein expression aligned with transcriptional protein expression from </w:t>
      </w:r>
      <w:proofErr w:type="spellStart"/>
      <w:r w:rsidRPr="00840898">
        <w:rPr>
          <w:rFonts w:ascii="Times New Roman" w:hAnsi="Times New Roman" w:cs="Times New Roman"/>
        </w:rPr>
        <w:t>qRT</w:t>
      </w:r>
      <w:proofErr w:type="spellEnd"/>
      <w:r w:rsidRPr="00840898">
        <w:rPr>
          <w:rFonts w:ascii="Times New Roman" w:hAnsi="Times New Roman" w:cs="Times New Roman"/>
        </w:rPr>
        <w:t xml:space="preserve">-PCR.  Protein expression of PD-L1 was assessed in DU145 cells following 24 hours of serum starvation and 72 hours of CB-839 (1 µM) treatment, with GAPDH used as a loading control.  PD-L1 was detected as a ~45–50 </w:t>
      </w:r>
      <w:proofErr w:type="spellStart"/>
      <w:r w:rsidRPr="00840898">
        <w:rPr>
          <w:rFonts w:ascii="Times New Roman" w:hAnsi="Times New Roman" w:cs="Times New Roman"/>
        </w:rPr>
        <w:t>kDa</w:t>
      </w:r>
      <w:proofErr w:type="spellEnd"/>
      <w:r w:rsidRPr="00840898">
        <w:rPr>
          <w:rFonts w:ascii="Times New Roman" w:hAnsi="Times New Roman" w:cs="Times New Roman"/>
        </w:rPr>
        <w:t xml:space="preserve"> species and GAPDH at ~37 </w:t>
      </w:r>
      <w:proofErr w:type="spellStart"/>
      <w:r w:rsidRPr="00840898">
        <w:rPr>
          <w:rFonts w:ascii="Times New Roman" w:hAnsi="Times New Roman" w:cs="Times New Roman"/>
        </w:rPr>
        <w:t>kDa</w:t>
      </w:r>
      <w:proofErr w:type="spellEnd"/>
      <w:r w:rsidRPr="00840898">
        <w:rPr>
          <w:rFonts w:ascii="Times New Roman" w:hAnsi="Times New Roman" w:cs="Times New Roman"/>
        </w:rPr>
        <w:t>, consistent with the expected molecular weights for each target.  Membranes were probed with anti–PD-L1 antibody (Cell Signaling Technology, #13684; 1:1000) and anti-GAPDH antibody (Cell Signaling Technology, #5174; 1:1000).  Densitometric quantification of PD-L1 signal normalized to GAPDH and expressed relative to matched controls showed that serum starvation reduced PD-L1 protein abundance to 0.356 relative to full serum (~64% decrease), whereas CB-839 treatment increased PD-L1 abundance to 1.622 relative to vehicle (~62% increase) (Fig. 13).  Complete densitometry values are provided in Appendix G.  In all conditions examined, PD-L1 protein expression changes were consistent with relative mRNA expression patterns.</w:t>
      </w:r>
    </w:p>
    <w:p w14:paraId="28A36EA7" w14:textId="37183CC9" w:rsidR="005D2263" w:rsidRPr="00840898" w:rsidRDefault="00521FEC" w:rsidP="00BC1FE2">
      <w:pPr>
        <w:jc w:val="both"/>
        <w:rPr>
          <w:rFonts w:ascii="Times New Roman" w:hAnsi="Times New Roman" w:cs="Times New Roman"/>
          <w:noProof/>
        </w:rPr>
      </w:pPr>
      <w:r w:rsidRPr="00840898">
        <w:rPr>
          <w:rFonts w:ascii="Times New Roman" w:hAnsi="Times New Roman" w:cs="Times New Roman"/>
          <w:noProof/>
        </w:rPr>
        <w:lastRenderedPageBreak/>
        <w:t xml:space="preserve"> </w:t>
      </w:r>
      <w:r w:rsidRPr="00840898">
        <w:rPr>
          <w:rFonts w:ascii="Times New Roman" w:hAnsi="Times New Roman" w:cs="Times New Roman"/>
          <w:noProof/>
        </w:rPr>
        <w:drawing>
          <wp:inline distT="0" distB="0" distL="0" distR="0" wp14:anchorId="20B0B097" wp14:editId="2C427698">
            <wp:extent cx="2639122" cy="2528818"/>
            <wp:effectExtent l="0" t="0" r="2540" b="0"/>
            <wp:docPr id="68572563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725632" name="Picture 17"/>
                    <pic:cNvPicPr/>
                  </pic:nvPicPr>
                  <pic:blipFill>
                    <a:blip r:embed="rId22">
                      <a:alphaModFix/>
                    </a:blip>
                    <a:stretch>
                      <a:fillRect/>
                    </a:stretch>
                  </pic:blipFill>
                  <pic:spPr>
                    <a:xfrm>
                      <a:off x="0" y="0"/>
                      <a:ext cx="2645514" cy="2534943"/>
                    </a:xfrm>
                    <a:prstGeom prst="rect">
                      <a:avLst/>
                    </a:prstGeom>
                  </pic:spPr>
                </pic:pic>
              </a:graphicData>
            </a:graphic>
          </wp:inline>
        </w:drawing>
      </w:r>
    </w:p>
    <w:p w14:paraId="6D50EE0B" w14:textId="45B6BEAA" w:rsidR="0052344D" w:rsidRPr="00840898" w:rsidRDefault="0052344D" w:rsidP="00BC1FE2">
      <w:pPr>
        <w:jc w:val="both"/>
        <w:rPr>
          <w:rFonts w:ascii="Times New Roman" w:hAnsi="Times New Roman" w:cs="Times New Roman"/>
          <w:lang w:val="en-US"/>
        </w:rPr>
      </w:pPr>
      <w:r w:rsidRPr="00840898">
        <w:rPr>
          <w:rFonts w:ascii="Times New Roman" w:hAnsi="Times New Roman" w:cs="Times New Roman"/>
          <w:b/>
          <w:bCs/>
          <w:lang w:val="en-US"/>
        </w:rPr>
        <w:t xml:space="preserve">Figure 13.  PD-L1 protein expression in DU145 cells under metabolic stress.  </w:t>
      </w:r>
      <w:r w:rsidRPr="00840898">
        <w:rPr>
          <w:rFonts w:ascii="Times New Roman" w:hAnsi="Times New Roman" w:cs="Times New Roman"/>
          <w:lang w:val="en-US"/>
        </w:rPr>
        <w:t>Representative Western blots (top left and bottom left) show PD-L1 and the loading control GAPDH in DU145 cells following 24 h full-serum (FS) versus serum starvation (SS).  Representative Western blots (top right and bottom right) show PD-L1 and GAPDH in DU145 cells following 72 h vehicle (Veh, DMSO) versus CB-839 treatment (1 µM).  Created by Michael Cole using PowerPoint, 2025.  Corresponding densitometric quantification normalized to GAPDH is provided in Appendix G.</w:t>
      </w:r>
    </w:p>
    <w:p w14:paraId="27F9075A" w14:textId="77777777" w:rsidR="0052344D" w:rsidRPr="00840898" w:rsidRDefault="0052344D" w:rsidP="00BC1FE2">
      <w:pPr>
        <w:jc w:val="both"/>
        <w:rPr>
          <w:rFonts w:ascii="Times New Roman" w:hAnsi="Times New Roman" w:cs="Times New Roman"/>
          <w:lang w:val="en-US"/>
        </w:rPr>
      </w:pPr>
    </w:p>
    <w:p w14:paraId="20D8B458" w14:textId="4FC5A05C" w:rsidR="005D2263" w:rsidRPr="00840898" w:rsidRDefault="005D2263" w:rsidP="00BC1FE2">
      <w:pPr>
        <w:pStyle w:val="Heading2"/>
        <w:numPr>
          <w:ilvl w:val="1"/>
          <w:numId w:val="8"/>
        </w:numPr>
        <w:jc w:val="both"/>
      </w:pPr>
      <w:bookmarkStart w:id="66" w:name="_Toc223516719"/>
      <w:r w:rsidRPr="00840898">
        <w:t>Gene Set Enrichment Analysis (GSEA)</w:t>
      </w:r>
      <w:bookmarkEnd w:id="65"/>
      <w:bookmarkEnd w:id="66"/>
    </w:p>
    <w:p w14:paraId="29733120" w14:textId="77777777" w:rsidR="0052344D" w:rsidRPr="00840898" w:rsidRDefault="0052344D" w:rsidP="00BC1FE2">
      <w:pPr>
        <w:jc w:val="both"/>
        <w:rPr>
          <w:rFonts w:ascii="Times New Roman" w:hAnsi="Times New Roman" w:cs="Times New Roman"/>
        </w:rPr>
      </w:pPr>
    </w:p>
    <w:p w14:paraId="348B45DF" w14:textId="4499BDF1" w:rsidR="005D2263" w:rsidRPr="00840898" w:rsidRDefault="005D2263" w:rsidP="00BC1FE2">
      <w:pPr>
        <w:jc w:val="both"/>
        <w:rPr>
          <w:rFonts w:ascii="Times New Roman" w:hAnsi="Times New Roman" w:cs="Times New Roman"/>
        </w:rPr>
      </w:pPr>
      <w:r w:rsidRPr="00840898">
        <w:rPr>
          <w:rFonts w:ascii="Times New Roman" w:hAnsi="Times New Roman" w:cs="Times New Roman"/>
        </w:rPr>
        <w:t xml:space="preserve">To evaluate whether metabolic transcriptional responses observed in MV4-11 and DU145 were conserved across other cancer and non-cancer cell lines, Gene Set Enrichment Analysis (GSEA) was conducted on RNA-sequencing datasets subject to serum starvation or glutamine deprivation.  Enrichment analysis focused on Hallmark gene sets associated with proliferation, metabolism, stress responses, and immune signaling.  </w:t>
      </w:r>
    </w:p>
    <w:p w14:paraId="65820B42" w14:textId="34EA9497" w:rsidR="0052344D" w:rsidRPr="00840898" w:rsidRDefault="0052344D" w:rsidP="00BC1FE2">
      <w:pPr>
        <w:jc w:val="both"/>
        <w:rPr>
          <w:rFonts w:ascii="Times New Roman" w:hAnsi="Times New Roman" w:cs="Times New Roman"/>
        </w:rPr>
      </w:pPr>
    </w:p>
    <w:p w14:paraId="5E0454CD" w14:textId="7EF4FF90" w:rsidR="005D2263" w:rsidRPr="00840898" w:rsidRDefault="005D2263" w:rsidP="00BC1FE2">
      <w:pPr>
        <w:pStyle w:val="Heading3"/>
        <w:jc w:val="both"/>
        <w:rPr>
          <w:rFonts w:ascii="Times New Roman" w:hAnsi="Times New Roman" w:cs="Times New Roman"/>
        </w:rPr>
      </w:pPr>
      <w:r w:rsidRPr="00840898">
        <w:rPr>
          <w:rFonts w:ascii="Times New Roman" w:hAnsi="Times New Roman" w:cs="Times New Roman"/>
        </w:rPr>
        <w:t xml:space="preserve">4.5.1 </w:t>
      </w:r>
      <w:bookmarkStart w:id="67" w:name="_Toc223516720"/>
      <w:r w:rsidRPr="00840898">
        <w:rPr>
          <w:rFonts w:ascii="Times New Roman" w:hAnsi="Times New Roman" w:cs="Times New Roman"/>
        </w:rPr>
        <w:t>Serum Starvation</w:t>
      </w:r>
      <w:bookmarkEnd w:id="67"/>
    </w:p>
    <w:p w14:paraId="3FE77607" w14:textId="77777777" w:rsidR="00206638" w:rsidRPr="00840898" w:rsidRDefault="00206638" w:rsidP="00BC1FE2">
      <w:pPr>
        <w:jc w:val="both"/>
        <w:rPr>
          <w:rFonts w:ascii="Times New Roman" w:hAnsi="Times New Roman" w:cs="Times New Roman"/>
        </w:rPr>
      </w:pPr>
    </w:p>
    <w:p w14:paraId="6216CB75" w14:textId="6D325572" w:rsidR="0052344D" w:rsidRPr="00840898" w:rsidRDefault="005D2263" w:rsidP="00BC1FE2">
      <w:pPr>
        <w:jc w:val="both"/>
        <w:rPr>
          <w:rFonts w:ascii="Times New Roman" w:hAnsi="Times New Roman" w:cs="Times New Roman"/>
        </w:rPr>
      </w:pPr>
      <w:r w:rsidRPr="00840898">
        <w:rPr>
          <w:rFonts w:ascii="Times New Roman" w:hAnsi="Times New Roman" w:cs="Times New Roman"/>
        </w:rPr>
        <w:t>Both MCF-7 and HUVEC cells showed consistent transcriptional signatures of metabolic stress and reduced proliferation.  In both cell lines, MYC was strongly downregulated; E2F targets, and mTORC1 signaling followed the same trend, while hypoxia and apoptosis signaling increased (Fig. 14; Appendix H).  Finally, glycolysis was downregulated in HUVEC and wasn’t highlighted in MCF-7 [29; 30].</w:t>
      </w:r>
    </w:p>
    <w:p w14:paraId="67361FAD" w14:textId="32A0E8FC" w:rsidR="005D2263" w:rsidRPr="00840898" w:rsidRDefault="005D2263" w:rsidP="00BC1FE2">
      <w:pPr>
        <w:jc w:val="both"/>
        <w:rPr>
          <w:rFonts w:ascii="Times New Roman" w:hAnsi="Times New Roman" w:cs="Times New Roman"/>
        </w:rPr>
      </w:pPr>
      <w:r w:rsidRPr="00840898">
        <w:rPr>
          <w:rFonts w:ascii="Times New Roman" w:hAnsi="Times New Roman" w:cs="Times New Roman"/>
        </w:rPr>
        <w:lastRenderedPageBreak/>
        <w:t xml:space="preserve">  </w:t>
      </w:r>
      <w:r w:rsidRPr="00840898">
        <w:rPr>
          <w:rFonts w:ascii="Times New Roman" w:hAnsi="Times New Roman" w:cs="Times New Roman"/>
          <w:noProof/>
        </w:rPr>
        <w:drawing>
          <wp:inline distT="0" distB="0" distL="0" distR="0" wp14:anchorId="15AF408F" wp14:editId="479CF22B">
            <wp:extent cx="3345366" cy="3345366"/>
            <wp:effectExtent l="0" t="0" r="0" b="0"/>
            <wp:docPr id="1544581783" name="Picture 15" descr="A screenshot of a graph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581783" name="Picture 15" descr="A screenshot of a graph  AI-generated content may be incorrec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363806" cy="3363806"/>
                    </a:xfrm>
                    <a:prstGeom prst="rect">
                      <a:avLst/>
                    </a:prstGeom>
                  </pic:spPr>
                </pic:pic>
              </a:graphicData>
            </a:graphic>
          </wp:inline>
        </w:drawing>
      </w:r>
    </w:p>
    <w:p w14:paraId="5BD6D605" w14:textId="2C81A4C4" w:rsidR="005D2263" w:rsidRPr="00840898" w:rsidRDefault="0052344D" w:rsidP="00BC1FE2">
      <w:pPr>
        <w:jc w:val="both"/>
        <w:rPr>
          <w:rFonts w:ascii="Times New Roman" w:hAnsi="Times New Roman" w:cs="Times New Roman"/>
          <w:lang w:val="en-US"/>
        </w:rPr>
      </w:pPr>
      <w:r w:rsidRPr="00840898">
        <w:rPr>
          <w:rFonts w:ascii="Times New Roman" w:hAnsi="Times New Roman" w:cs="Times New Roman"/>
          <w:b/>
          <w:bCs/>
          <w:lang w:val="en-US"/>
        </w:rPr>
        <w:t xml:space="preserve">Figure 14.  Gene set enrichment analysis of MYC and E2F target pathways under serum starvation in HUVEC and MCF-7 cells.  </w:t>
      </w:r>
      <w:r w:rsidRPr="00840898">
        <w:rPr>
          <w:rFonts w:ascii="Times New Roman" w:hAnsi="Times New Roman" w:cs="Times New Roman"/>
          <w:lang w:val="en-US"/>
        </w:rPr>
        <w:t>Enrichment plots for MYC_TARGETS_V1 (left) and E2F_TARGETS (right) following serum starvation, with HUVEC cells shown in the top row and MCF-7 cells shown in the bottom row.  Created by Michael Cole using Gene Set Enrichment Analysis, 2025.</w:t>
      </w:r>
    </w:p>
    <w:p w14:paraId="763D8239" w14:textId="77777777" w:rsidR="00206638" w:rsidRPr="00840898" w:rsidRDefault="00206638" w:rsidP="00BC1FE2">
      <w:pPr>
        <w:jc w:val="both"/>
        <w:rPr>
          <w:rFonts w:ascii="Times New Roman" w:hAnsi="Times New Roman" w:cs="Times New Roman"/>
          <w:i/>
          <w:iCs/>
          <w:u w:val="single"/>
          <w:lang w:val="en-US"/>
        </w:rPr>
      </w:pPr>
    </w:p>
    <w:p w14:paraId="5BDD5482" w14:textId="24CC33A8" w:rsidR="005D2263" w:rsidRPr="00840898" w:rsidRDefault="005D2263" w:rsidP="00BC1FE2">
      <w:pPr>
        <w:pStyle w:val="Heading3"/>
        <w:jc w:val="both"/>
        <w:rPr>
          <w:rFonts w:ascii="Times New Roman" w:hAnsi="Times New Roman" w:cs="Times New Roman"/>
        </w:rPr>
      </w:pPr>
      <w:bookmarkStart w:id="68" w:name="_Toc223516721"/>
      <w:r w:rsidRPr="00840898">
        <w:rPr>
          <w:rFonts w:ascii="Times New Roman" w:hAnsi="Times New Roman" w:cs="Times New Roman"/>
        </w:rPr>
        <w:t>4.5.2 Glutaminase Inhibition (CB-839)</w:t>
      </w:r>
      <w:bookmarkEnd w:id="68"/>
    </w:p>
    <w:p w14:paraId="17399986" w14:textId="77777777" w:rsidR="00206638" w:rsidRPr="00840898" w:rsidRDefault="00206638" w:rsidP="00BC1FE2">
      <w:pPr>
        <w:jc w:val="both"/>
        <w:rPr>
          <w:rFonts w:ascii="Times New Roman" w:hAnsi="Times New Roman" w:cs="Times New Roman"/>
        </w:rPr>
      </w:pPr>
    </w:p>
    <w:p w14:paraId="53F6EC89" w14:textId="6DACCB11" w:rsidR="00206638" w:rsidRPr="00840898" w:rsidRDefault="005D2263" w:rsidP="00BC1FE2">
      <w:pPr>
        <w:jc w:val="both"/>
        <w:rPr>
          <w:rFonts w:ascii="Times New Roman" w:hAnsi="Times New Roman" w:cs="Times New Roman"/>
        </w:rPr>
      </w:pPr>
      <w:r w:rsidRPr="00840898">
        <w:rPr>
          <w:rFonts w:ascii="Times New Roman" w:hAnsi="Times New Roman" w:cs="Times New Roman"/>
        </w:rPr>
        <w:t>Analysis of HCT116 cells under glutamine deprivation was performed across two independent datasets.  In both, interferon gamma response, JAK/STAT signaling, apoptosis, and hypoxia pathways were upregulated.  mTORC1 signaling was downregulated, alongside strong suppression of E2F targets and the G2/M checkpoint (Appendix H).  MYC targets gene sets were also significantly downregulated [31; Fig. 15].</w:t>
      </w:r>
    </w:p>
    <w:p w14:paraId="54FFDF22" w14:textId="154A06E3" w:rsidR="005D2263" w:rsidRPr="00840898" w:rsidRDefault="005D2263" w:rsidP="00BC1FE2">
      <w:pPr>
        <w:jc w:val="both"/>
        <w:rPr>
          <w:rFonts w:ascii="Times New Roman" w:hAnsi="Times New Roman" w:cs="Times New Roman"/>
        </w:rPr>
      </w:pPr>
      <w:r w:rsidRPr="00840898">
        <w:rPr>
          <w:rFonts w:ascii="Times New Roman" w:hAnsi="Times New Roman" w:cs="Times New Roman"/>
        </w:rPr>
        <w:lastRenderedPageBreak/>
        <w:t xml:space="preserve"> </w:t>
      </w:r>
      <w:r w:rsidRPr="00840898">
        <w:rPr>
          <w:rFonts w:ascii="Times New Roman" w:hAnsi="Times New Roman" w:cs="Times New Roman"/>
          <w:noProof/>
        </w:rPr>
        <w:drawing>
          <wp:inline distT="0" distB="0" distL="0" distR="0" wp14:anchorId="504BCE5D" wp14:editId="447774F7">
            <wp:extent cx="3352800" cy="3352800"/>
            <wp:effectExtent l="0" t="0" r="0" b="0"/>
            <wp:docPr id="2146044252" name="Picture 14" descr="A graph of a plot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044252" name="Picture 14" descr="A graph of a plot  AI-generated content may be incorrect."/>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373388" cy="3373388"/>
                    </a:xfrm>
                    <a:prstGeom prst="rect">
                      <a:avLst/>
                    </a:prstGeom>
                  </pic:spPr>
                </pic:pic>
              </a:graphicData>
            </a:graphic>
          </wp:inline>
        </w:drawing>
      </w:r>
    </w:p>
    <w:p w14:paraId="1219E9D6" w14:textId="3FB38E61" w:rsidR="00206638" w:rsidRPr="00840898" w:rsidRDefault="00206638" w:rsidP="00BC1FE2">
      <w:pPr>
        <w:jc w:val="both"/>
        <w:rPr>
          <w:rFonts w:ascii="Times New Roman" w:hAnsi="Times New Roman" w:cs="Times New Roman"/>
          <w:u w:val="single"/>
          <w:lang w:val="en-US"/>
        </w:rPr>
      </w:pPr>
      <w:r w:rsidRPr="00840898">
        <w:rPr>
          <w:rFonts w:ascii="Times New Roman" w:hAnsi="Times New Roman" w:cs="Times New Roman"/>
          <w:b/>
          <w:bCs/>
          <w:lang w:val="en-US"/>
        </w:rPr>
        <w:t xml:space="preserve">Figure 15.  Gene set enrichment analysis of MYC and E2F target pathways under glutamine deprivation in HCT116 cells.  </w:t>
      </w:r>
      <w:r w:rsidRPr="00840898">
        <w:rPr>
          <w:rFonts w:ascii="Times New Roman" w:hAnsi="Times New Roman" w:cs="Times New Roman"/>
          <w:lang w:val="en-US"/>
        </w:rPr>
        <w:t xml:space="preserve">Enrichment plots for MYC_TARGETS_V1 (left) E2F_TARGETS (right) following glutamine deprivation in HCT116 cells, shown for two independent trials.  The top row represents Trial 1, and the bottom row represents Trial 2.  Created by Michael Cole using Gene Set Enrichment Analysis, 2025.  </w:t>
      </w:r>
    </w:p>
    <w:p w14:paraId="36756A7A" w14:textId="77777777" w:rsidR="00206638" w:rsidRPr="00840898" w:rsidRDefault="00206638" w:rsidP="00BC1FE2">
      <w:pPr>
        <w:jc w:val="both"/>
        <w:rPr>
          <w:rFonts w:ascii="Times New Roman" w:hAnsi="Times New Roman" w:cs="Times New Roman"/>
        </w:rPr>
      </w:pPr>
    </w:p>
    <w:p w14:paraId="7720085F" w14:textId="04594882" w:rsidR="005D2263" w:rsidRPr="00840898" w:rsidRDefault="005D2263" w:rsidP="00BC1FE2">
      <w:pPr>
        <w:pStyle w:val="Heading2"/>
        <w:numPr>
          <w:ilvl w:val="1"/>
          <w:numId w:val="8"/>
        </w:numPr>
        <w:jc w:val="both"/>
      </w:pPr>
      <w:bookmarkStart w:id="69" w:name="_Toc223516722"/>
      <w:r w:rsidRPr="00840898">
        <w:t>RNA-sequencing Analysis</w:t>
      </w:r>
      <w:bookmarkEnd w:id="69"/>
    </w:p>
    <w:p w14:paraId="5C2936EA" w14:textId="77777777" w:rsidR="003C72FA" w:rsidRPr="00840898" w:rsidRDefault="003C72FA" w:rsidP="00BC1FE2">
      <w:pPr>
        <w:pStyle w:val="ListParagraph"/>
        <w:ind w:left="360"/>
        <w:jc w:val="both"/>
        <w:rPr>
          <w:rFonts w:ascii="Times New Roman" w:hAnsi="Times New Roman" w:cs="Times New Roman"/>
        </w:rPr>
      </w:pPr>
    </w:p>
    <w:p w14:paraId="22EE095E" w14:textId="798C8B91" w:rsidR="005D2263" w:rsidRPr="00840898" w:rsidRDefault="005D2263" w:rsidP="00BC1FE2">
      <w:pPr>
        <w:jc w:val="both"/>
        <w:rPr>
          <w:rFonts w:ascii="Times New Roman" w:hAnsi="Times New Roman" w:cs="Times New Roman"/>
        </w:rPr>
      </w:pPr>
      <w:r w:rsidRPr="00840898">
        <w:rPr>
          <w:rFonts w:ascii="Times New Roman" w:hAnsi="Times New Roman" w:cs="Times New Roman"/>
        </w:rPr>
        <w:t xml:space="preserve">GSEA of independent RNA-sequencing datasets revealed transcriptional patterns similar to metabolic stress, including suppression of proliferation-associated pathways and activation of stress response pathways.  Based on the pathway-level findings, gene-level patterns were further examined to determine whether immune-related and metabolic genes exhibited consistent changes under both conditions.   </w:t>
      </w:r>
    </w:p>
    <w:p w14:paraId="35E4705B" w14:textId="77777777" w:rsidR="001C7380" w:rsidRPr="00840898" w:rsidRDefault="001C7380" w:rsidP="00BC1FE2">
      <w:pPr>
        <w:jc w:val="both"/>
        <w:rPr>
          <w:rFonts w:ascii="Times New Roman" w:hAnsi="Times New Roman" w:cs="Times New Roman"/>
        </w:rPr>
      </w:pPr>
    </w:p>
    <w:p w14:paraId="20EA215C" w14:textId="745E7D3E" w:rsidR="005D2263" w:rsidRPr="00840898" w:rsidRDefault="005D2263" w:rsidP="00BC1FE2">
      <w:pPr>
        <w:pStyle w:val="Heading3"/>
        <w:jc w:val="both"/>
        <w:rPr>
          <w:rFonts w:ascii="Times New Roman" w:hAnsi="Times New Roman" w:cs="Times New Roman"/>
        </w:rPr>
      </w:pPr>
      <w:r w:rsidRPr="00840898">
        <w:rPr>
          <w:rFonts w:ascii="Times New Roman" w:hAnsi="Times New Roman" w:cs="Times New Roman"/>
        </w:rPr>
        <w:t xml:space="preserve">4.6.1 </w:t>
      </w:r>
      <w:bookmarkStart w:id="70" w:name="_Toc223516723"/>
      <w:r w:rsidRPr="00840898">
        <w:rPr>
          <w:rFonts w:ascii="Times New Roman" w:hAnsi="Times New Roman" w:cs="Times New Roman"/>
        </w:rPr>
        <w:t>Serum Starvation</w:t>
      </w:r>
      <w:bookmarkEnd w:id="70"/>
    </w:p>
    <w:p w14:paraId="67DAF564" w14:textId="77777777" w:rsidR="001C7380" w:rsidRPr="00840898" w:rsidRDefault="001C7380" w:rsidP="00BC1FE2">
      <w:pPr>
        <w:jc w:val="both"/>
        <w:rPr>
          <w:rFonts w:ascii="Times New Roman" w:hAnsi="Times New Roman" w:cs="Times New Roman"/>
        </w:rPr>
      </w:pPr>
    </w:p>
    <w:p w14:paraId="5152948A" w14:textId="730DE329" w:rsidR="001C7380" w:rsidRPr="00840898" w:rsidRDefault="005D2263" w:rsidP="00BC1FE2">
      <w:pPr>
        <w:jc w:val="both"/>
        <w:rPr>
          <w:rFonts w:ascii="Times New Roman" w:hAnsi="Times New Roman" w:cs="Times New Roman"/>
        </w:rPr>
      </w:pPr>
      <w:r w:rsidRPr="00840898">
        <w:rPr>
          <w:rFonts w:ascii="Times New Roman" w:hAnsi="Times New Roman" w:cs="Times New Roman"/>
        </w:rPr>
        <w:t>Under serum starvation, external datasets from multiple cell types demonstrated downregulation of immune-related and metabolic genes.  In both HUVEC (Fig. 16) and MCF-7 cells (Appendix F), PD-L1 and MYC expression decreased relative to control conditions, alongside reduced GLS expression, indicating a transcriptional response to serum starvation.</w:t>
      </w:r>
    </w:p>
    <w:p w14:paraId="5B4CD91F" w14:textId="20607CFE" w:rsidR="003C72FA" w:rsidRPr="00840898" w:rsidRDefault="005D2263" w:rsidP="00BC1FE2">
      <w:pPr>
        <w:jc w:val="both"/>
        <w:rPr>
          <w:rFonts w:ascii="Times New Roman" w:hAnsi="Times New Roman" w:cs="Times New Roman"/>
        </w:rPr>
      </w:pPr>
      <w:r w:rsidRPr="00840898">
        <w:rPr>
          <w:rFonts w:ascii="Times New Roman" w:hAnsi="Times New Roman" w:cs="Times New Roman"/>
        </w:rPr>
        <w:lastRenderedPageBreak/>
        <w:t xml:space="preserve"> </w:t>
      </w:r>
      <w:r w:rsidRPr="00840898">
        <w:rPr>
          <w:rFonts w:ascii="Times New Roman" w:hAnsi="Times New Roman" w:cs="Times New Roman"/>
          <w:noProof/>
        </w:rPr>
        <w:drawing>
          <wp:inline distT="0" distB="0" distL="0" distR="0" wp14:anchorId="2C915EEC" wp14:editId="5F5EB995">
            <wp:extent cx="2676292" cy="3885905"/>
            <wp:effectExtent l="0" t="0" r="3810" b="635"/>
            <wp:docPr id="1282133980" name="Picture 14" descr="A blue squares with white text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133980" name="Picture 14" descr="A blue squares with white text  AI-generated content may be incorrect."/>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91940" cy="3908626"/>
                    </a:xfrm>
                    <a:prstGeom prst="rect">
                      <a:avLst/>
                    </a:prstGeom>
                  </pic:spPr>
                </pic:pic>
              </a:graphicData>
            </a:graphic>
          </wp:inline>
        </w:drawing>
      </w:r>
    </w:p>
    <w:p w14:paraId="75A41F2F" w14:textId="736CA096" w:rsidR="003C72FA" w:rsidRPr="00840898" w:rsidRDefault="003C72FA" w:rsidP="00BC1FE2">
      <w:pPr>
        <w:jc w:val="both"/>
        <w:rPr>
          <w:rFonts w:ascii="Times New Roman" w:hAnsi="Times New Roman" w:cs="Times New Roman"/>
          <w:lang w:val="en-US"/>
        </w:rPr>
      </w:pPr>
      <w:r w:rsidRPr="00840898">
        <w:rPr>
          <w:rFonts w:ascii="Times New Roman" w:hAnsi="Times New Roman" w:cs="Times New Roman"/>
          <w:b/>
          <w:bCs/>
          <w:lang w:val="en-US"/>
        </w:rPr>
        <w:t xml:space="preserve">Figure 16.  Transcriptional response of HUVEC cells to serum starvation.  </w:t>
      </w:r>
      <w:r w:rsidRPr="00840898">
        <w:rPr>
          <w:rFonts w:ascii="Times New Roman" w:hAnsi="Times New Roman" w:cs="Times New Roman"/>
          <w:lang w:val="en-US"/>
        </w:rPr>
        <w:t>Heatmap illustrating raw RNA-sequencing read counts</w:t>
      </w:r>
      <w:r w:rsidRPr="00840898">
        <w:rPr>
          <w:rFonts w:ascii="Times New Roman" w:hAnsi="Times New Roman" w:cs="Times New Roman"/>
          <w:b/>
          <w:bCs/>
          <w:lang w:val="en-US"/>
        </w:rPr>
        <w:t xml:space="preserve"> </w:t>
      </w:r>
      <w:r w:rsidRPr="00840898">
        <w:rPr>
          <w:rFonts w:ascii="Times New Roman" w:hAnsi="Times New Roman" w:cs="Times New Roman"/>
          <w:lang w:val="en-US"/>
        </w:rPr>
        <w:t xml:space="preserve">of selected immune-related and metabolic genes in HUVEC cells under serum starvation compared to control conditions.  Expression patterns reflect coordinated transcriptional changes associated with global nutrient deprivation [30].  Created by Michael Cole using </w:t>
      </w:r>
      <w:proofErr w:type="spellStart"/>
      <w:r w:rsidRPr="00840898">
        <w:rPr>
          <w:rFonts w:ascii="Times New Roman" w:hAnsi="Times New Roman" w:cs="Times New Roman"/>
          <w:lang w:val="en-US"/>
        </w:rPr>
        <w:t>BioRender</w:t>
      </w:r>
      <w:proofErr w:type="spellEnd"/>
      <w:r w:rsidRPr="00840898">
        <w:rPr>
          <w:rFonts w:ascii="Times New Roman" w:hAnsi="Times New Roman" w:cs="Times New Roman"/>
          <w:lang w:val="en-US"/>
        </w:rPr>
        <w:t>, 2025.</w:t>
      </w:r>
    </w:p>
    <w:p w14:paraId="6B1852E2" w14:textId="77777777" w:rsidR="003C72FA" w:rsidRPr="00840898" w:rsidRDefault="003C72FA" w:rsidP="00BC1FE2">
      <w:pPr>
        <w:jc w:val="both"/>
        <w:rPr>
          <w:rFonts w:ascii="Times New Roman" w:hAnsi="Times New Roman" w:cs="Times New Roman"/>
        </w:rPr>
      </w:pPr>
    </w:p>
    <w:p w14:paraId="3489912A" w14:textId="508E3101" w:rsidR="005D2263" w:rsidRPr="00840898" w:rsidRDefault="005D2263" w:rsidP="00BC1FE2">
      <w:pPr>
        <w:pStyle w:val="Heading3"/>
        <w:jc w:val="both"/>
        <w:rPr>
          <w:rFonts w:ascii="Times New Roman" w:hAnsi="Times New Roman" w:cs="Times New Roman"/>
        </w:rPr>
      </w:pPr>
      <w:bookmarkStart w:id="71" w:name="_Toc223516724"/>
      <w:r w:rsidRPr="00840898">
        <w:rPr>
          <w:rFonts w:ascii="Times New Roman" w:hAnsi="Times New Roman" w:cs="Times New Roman"/>
        </w:rPr>
        <w:t>4.6.2 Glutaminase Inhibition (CB-839)</w:t>
      </w:r>
      <w:bookmarkEnd w:id="71"/>
    </w:p>
    <w:p w14:paraId="2EDADE0C" w14:textId="77777777" w:rsidR="001C7380" w:rsidRPr="00840898" w:rsidRDefault="001C7380" w:rsidP="00BC1FE2">
      <w:pPr>
        <w:jc w:val="both"/>
        <w:rPr>
          <w:rFonts w:ascii="Times New Roman" w:hAnsi="Times New Roman" w:cs="Times New Roman"/>
        </w:rPr>
      </w:pPr>
    </w:p>
    <w:p w14:paraId="1C92D76B" w14:textId="08789839" w:rsidR="005D2263" w:rsidRPr="00840898" w:rsidRDefault="005D2263" w:rsidP="00BC1FE2">
      <w:pPr>
        <w:jc w:val="both"/>
        <w:rPr>
          <w:rFonts w:ascii="Times New Roman" w:hAnsi="Times New Roman" w:cs="Times New Roman"/>
        </w:rPr>
      </w:pPr>
      <w:r w:rsidRPr="00840898">
        <w:rPr>
          <w:rFonts w:ascii="Times New Roman" w:hAnsi="Times New Roman" w:cs="Times New Roman"/>
        </w:rPr>
        <w:t xml:space="preserve">In contrast, glutamine deprivation in HCT116 cells produced a differing transcriptional pattern, with increased PD-L1 and decreased MYC expression (Fig. 17).  Together, these gene-level patterns are consistent with the metabolic stress genes by GSEA and support the presence of immune-related genes in MV4-11 and DU145.  Appendix E expands further than the two cell lines shown in Fig. 16 &amp; 17; Appendix F shows the heatmap for MCF-7 cells under serum starvation.  </w:t>
      </w:r>
    </w:p>
    <w:p w14:paraId="3C2AAE65" w14:textId="5C5165D2" w:rsidR="00C17BF7" w:rsidRPr="00840898" w:rsidRDefault="001C7380" w:rsidP="00BC1FE2">
      <w:pPr>
        <w:jc w:val="both"/>
        <w:rPr>
          <w:rFonts w:ascii="Times New Roman" w:eastAsia="Times New Roman" w:hAnsi="Times New Roman" w:cs="Times New Roman"/>
          <w:b/>
          <w:bCs/>
          <w:sz w:val="24"/>
          <w:szCs w:val="24"/>
        </w:rPr>
      </w:pPr>
      <w:r w:rsidRPr="00840898">
        <w:rPr>
          <w:rFonts w:ascii="Times New Roman" w:hAnsi="Times New Roman" w:cs="Times New Roman"/>
          <w:noProof/>
        </w:rPr>
        <w:lastRenderedPageBreak/>
        <w:drawing>
          <wp:inline distT="0" distB="0" distL="0" distR="0" wp14:anchorId="39BC09CC" wp14:editId="5CE1D96B">
            <wp:extent cx="2601951" cy="3777026"/>
            <wp:effectExtent l="0" t="0" r="1905" b="0"/>
            <wp:docPr id="1937146826" name="Picture 16" descr="A blue squares with white text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146826" name="Picture 16" descr="A blue squares with white text  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622723" cy="3807179"/>
                    </a:xfrm>
                    <a:prstGeom prst="rect">
                      <a:avLst/>
                    </a:prstGeom>
                  </pic:spPr>
                </pic:pic>
              </a:graphicData>
            </a:graphic>
          </wp:inline>
        </w:drawing>
      </w:r>
    </w:p>
    <w:p w14:paraId="348AE004" w14:textId="71703B45" w:rsidR="001C7380" w:rsidRPr="00840898" w:rsidRDefault="001C7380" w:rsidP="00BC1FE2">
      <w:pPr>
        <w:jc w:val="both"/>
        <w:rPr>
          <w:rFonts w:ascii="Times New Roman" w:eastAsia="Times New Roman" w:hAnsi="Times New Roman" w:cs="Times New Roman"/>
          <w:b/>
          <w:bCs/>
          <w:lang w:val="en-US"/>
        </w:rPr>
      </w:pPr>
      <w:r w:rsidRPr="00840898">
        <w:rPr>
          <w:rFonts w:ascii="Times New Roman" w:eastAsia="Times New Roman" w:hAnsi="Times New Roman" w:cs="Times New Roman"/>
          <w:b/>
          <w:bCs/>
          <w:lang w:val="en-US"/>
        </w:rPr>
        <w:t xml:space="preserve">Figure 17.  Transcriptional response of HCT116 cells to glutamine deprivation.  </w:t>
      </w:r>
      <w:r w:rsidRPr="00840898">
        <w:rPr>
          <w:rFonts w:ascii="Times New Roman" w:eastAsia="Times New Roman" w:hAnsi="Times New Roman" w:cs="Times New Roman"/>
          <w:lang w:val="en-US"/>
        </w:rPr>
        <w:t>Heatmap illustrating raw RNA-sequencing read counts of selected immune-related and metabolic genes in HCT116 cells under glutamine deprivation compared to control conditions [31].</w:t>
      </w:r>
    </w:p>
    <w:p w14:paraId="4EC0DA90" w14:textId="77777777" w:rsidR="001C7380" w:rsidRPr="00840898" w:rsidRDefault="001C7380" w:rsidP="00BC1FE2">
      <w:pPr>
        <w:jc w:val="both"/>
        <w:rPr>
          <w:rFonts w:ascii="Times New Roman" w:eastAsia="Times New Roman" w:hAnsi="Times New Roman" w:cs="Times New Roman"/>
          <w:i/>
          <w:iCs/>
          <w:lang w:val="en-US"/>
        </w:rPr>
      </w:pPr>
      <w:r w:rsidRPr="00840898">
        <w:rPr>
          <w:rFonts w:ascii="Times New Roman" w:eastAsia="Times New Roman" w:hAnsi="Times New Roman" w:cs="Times New Roman"/>
          <w:i/>
          <w:iCs/>
          <w:lang w:val="en-US"/>
        </w:rPr>
        <w:t xml:space="preserve">Created by Michael Cole using </w:t>
      </w:r>
      <w:proofErr w:type="spellStart"/>
      <w:r w:rsidRPr="00840898">
        <w:rPr>
          <w:rFonts w:ascii="Times New Roman" w:eastAsia="Times New Roman" w:hAnsi="Times New Roman" w:cs="Times New Roman"/>
          <w:i/>
          <w:iCs/>
          <w:lang w:val="en-US"/>
        </w:rPr>
        <w:t>Biorender</w:t>
      </w:r>
      <w:proofErr w:type="spellEnd"/>
      <w:r w:rsidRPr="00840898">
        <w:rPr>
          <w:rFonts w:ascii="Times New Roman" w:eastAsia="Times New Roman" w:hAnsi="Times New Roman" w:cs="Times New Roman"/>
          <w:i/>
          <w:iCs/>
          <w:lang w:val="en-US"/>
        </w:rPr>
        <w:t>, 2025.</w:t>
      </w:r>
    </w:p>
    <w:p w14:paraId="2E90147C" w14:textId="77777777" w:rsidR="00C17BF7" w:rsidRPr="00840898" w:rsidRDefault="00C17BF7" w:rsidP="00BC1FE2">
      <w:pPr>
        <w:jc w:val="both"/>
        <w:rPr>
          <w:rFonts w:ascii="Times New Roman" w:eastAsia="Times New Roman" w:hAnsi="Times New Roman" w:cs="Times New Roman"/>
        </w:rPr>
      </w:pPr>
    </w:p>
    <w:p w14:paraId="3FB1DD5A" w14:textId="6989BFC6" w:rsidR="00B36A48" w:rsidRPr="00840898" w:rsidRDefault="00B36A48" w:rsidP="00BC1FE2">
      <w:pPr>
        <w:pStyle w:val="Heading1"/>
        <w:numPr>
          <w:ilvl w:val="0"/>
          <w:numId w:val="5"/>
        </w:numPr>
        <w:jc w:val="both"/>
      </w:pPr>
      <w:bookmarkStart w:id="72" w:name="_Toc222775172"/>
      <w:r w:rsidRPr="00840898">
        <w:t>Discussion</w:t>
      </w:r>
      <w:bookmarkEnd w:id="72"/>
    </w:p>
    <w:p w14:paraId="2FDD5AA9" w14:textId="77777777" w:rsidR="002E3EB0" w:rsidRPr="00840898" w:rsidRDefault="002E3EB0" w:rsidP="00BC1FE2">
      <w:pPr>
        <w:jc w:val="both"/>
        <w:rPr>
          <w:rFonts w:ascii="Times New Roman" w:hAnsi="Times New Roman" w:cs="Times New Roman"/>
        </w:rPr>
      </w:pPr>
    </w:p>
    <w:p w14:paraId="2585AC20" w14:textId="69CF1244" w:rsidR="00B36A48" w:rsidRPr="00840898" w:rsidRDefault="00B36A48" w:rsidP="00BC1FE2">
      <w:pPr>
        <w:pStyle w:val="Heading2"/>
        <w:numPr>
          <w:ilvl w:val="1"/>
          <w:numId w:val="5"/>
        </w:numPr>
        <w:jc w:val="both"/>
      </w:pPr>
      <w:bookmarkStart w:id="73" w:name="_Toc222775173"/>
      <w:r w:rsidRPr="00840898">
        <w:t>Metabolic Stress Responses</w:t>
      </w:r>
      <w:bookmarkEnd w:id="73"/>
    </w:p>
    <w:p w14:paraId="450B9E92" w14:textId="77777777" w:rsidR="002E3EB0" w:rsidRPr="00840898" w:rsidRDefault="002E3EB0" w:rsidP="00BC1FE2">
      <w:pPr>
        <w:pStyle w:val="ListParagraph"/>
        <w:ind w:left="360"/>
        <w:jc w:val="both"/>
        <w:rPr>
          <w:rFonts w:ascii="Times New Roman" w:hAnsi="Times New Roman" w:cs="Times New Roman"/>
        </w:rPr>
      </w:pPr>
    </w:p>
    <w:p w14:paraId="142906B8" w14:textId="274CCD63" w:rsidR="00B36A48" w:rsidRPr="00840898" w:rsidRDefault="00B36A48" w:rsidP="00BC1FE2">
      <w:pPr>
        <w:jc w:val="both"/>
        <w:rPr>
          <w:rFonts w:ascii="Times New Roman" w:hAnsi="Times New Roman" w:cs="Times New Roman"/>
        </w:rPr>
      </w:pPr>
      <w:r w:rsidRPr="00840898">
        <w:rPr>
          <w:rFonts w:ascii="Times New Roman" w:hAnsi="Times New Roman" w:cs="Times New Roman"/>
        </w:rPr>
        <w:t xml:space="preserve">Metabolic stress responses in cancer cells are inherently dynamic, changing over time rather than occurring as fixed outcomes or pathways.  This pattern was evident across both treatment conditions, serum starvation and Glutaminase inhibition, demonstrating that early and late responses reflect different cellular states.  Thus, timepoint selection was critical for acute stress responses or long-term adaptive responses.  </w:t>
      </w:r>
    </w:p>
    <w:p w14:paraId="53675B16" w14:textId="77777777" w:rsidR="002E3EB0" w:rsidRPr="00840898" w:rsidRDefault="002E3EB0" w:rsidP="00BC1FE2">
      <w:pPr>
        <w:jc w:val="both"/>
        <w:rPr>
          <w:rFonts w:ascii="Times New Roman" w:hAnsi="Times New Roman" w:cs="Times New Roman"/>
        </w:rPr>
      </w:pPr>
    </w:p>
    <w:p w14:paraId="04F37213" w14:textId="6DE0F1C9" w:rsidR="00B36A48" w:rsidRPr="00840898" w:rsidRDefault="00B36A48" w:rsidP="00BC1FE2">
      <w:pPr>
        <w:jc w:val="both"/>
        <w:rPr>
          <w:rFonts w:ascii="Times New Roman" w:hAnsi="Times New Roman" w:cs="Times New Roman"/>
        </w:rPr>
      </w:pPr>
      <w:r w:rsidRPr="00840898">
        <w:rPr>
          <w:rFonts w:ascii="Times New Roman" w:hAnsi="Times New Roman" w:cs="Times New Roman"/>
        </w:rPr>
        <w:t xml:space="preserve">Serum starvation imposed a global and severe metabolic stress in both MV4-11 and DU145, resulting in a rapid loss of viability and disruption of cell cycle progression (Fig. 7A-B; Fig. 8A-F).  In both cell lines, reduced viability resulted in strong accumulation in the G1 phase and depletion of S-phase populations.  With effects at both 16-hour and 24-hour timepoints, indicating that serum deprivation overwhelms metabolic responses rather than allowing gradual resistance and adaptation.  Indeed, cellular behavior under serum starvation largely reflected acute stress and loss of proliferation, limiting its usefulness for examining regulated, time-dependent metabolic responses.  </w:t>
      </w:r>
    </w:p>
    <w:p w14:paraId="07EE5DC0" w14:textId="77777777" w:rsidR="002E3EB0" w:rsidRPr="00840898" w:rsidRDefault="002E3EB0" w:rsidP="00BC1FE2">
      <w:pPr>
        <w:jc w:val="both"/>
        <w:rPr>
          <w:rFonts w:ascii="Times New Roman" w:hAnsi="Times New Roman" w:cs="Times New Roman"/>
        </w:rPr>
      </w:pPr>
    </w:p>
    <w:p w14:paraId="0A6C0358" w14:textId="7E439B96" w:rsidR="00B36A48" w:rsidRPr="00840898" w:rsidRDefault="00B36A48" w:rsidP="00BC1FE2">
      <w:pPr>
        <w:jc w:val="both"/>
        <w:rPr>
          <w:rFonts w:ascii="Times New Roman" w:hAnsi="Times New Roman" w:cs="Times New Roman"/>
        </w:rPr>
      </w:pPr>
      <w:r w:rsidRPr="00840898">
        <w:rPr>
          <w:rFonts w:ascii="Times New Roman" w:hAnsi="Times New Roman" w:cs="Times New Roman"/>
        </w:rPr>
        <w:t xml:space="preserve">In contrast, Glutaminase inhibition through CB-839 revealed a cell line-specific difference that was obscured under serum starvation.  Viability measurements demonstrated opposing patterns between MV4-11 and DU145, as reflected in proliferation curves between suspension and adhesion cells (Fig. 6; Fig. 7C-D).  MV4-11 cells exhibited a substantial reduction in viability at 48 hours that remained relatively stable at 72 hours, suggesting an early sensitivity followed by equilibrium and stabilization after prolonged exposure.  Conversely, DU145 cells displayed more modest viability loss at 48 hours but experienced a pronounced decline by 72 hours, indicating delayed vulnerability.  Furthermore, flow cytometry analysis at 72 hours supported these divergent trends, as MV4-11 cells showed no evidence of G1 arrest and instead indicated a relatively greater population in S-phase and G2/M, consistent with continued cell cycle progression under Glutaminase inhibition (Fig. 9A-B).  On the other hand, DU145 cells demonstrated a shift towards G1 arrest with a corresponding reduction in S-phase populations, showing impaired proliferative capacity at a later timepoint (Fig. 9C-D).  Together, these findings demonstrate that prolonged Glutaminase inhibition differentially constrains cell-cycle progression in suspension or adherent cell lines.   </w:t>
      </w:r>
    </w:p>
    <w:p w14:paraId="36FB331E" w14:textId="77777777" w:rsidR="002E3EB0" w:rsidRPr="00840898" w:rsidRDefault="002E3EB0" w:rsidP="00BC1FE2">
      <w:pPr>
        <w:jc w:val="both"/>
        <w:rPr>
          <w:rFonts w:ascii="Times New Roman" w:hAnsi="Times New Roman" w:cs="Times New Roman"/>
        </w:rPr>
      </w:pPr>
    </w:p>
    <w:p w14:paraId="6CC90289" w14:textId="507D2B36" w:rsidR="00B36A48" w:rsidRPr="00840898" w:rsidRDefault="00B36A48" w:rsidP="00BC1FE2">
      <w:pPr>
        <w:pStyle w:val="Heading2"/>
        <w:numPr>
          <w:ilvl w:val="1"/>
          <w:numId w:val="5"/>
        </w:numPr>
        <w:jc w:val="both"/>
      </w:pPr>
      <w:bookmarkStart w:id="74" w:name="_Toc222775174"/>
      <w:r w:rsidRPr="00840898">
        <w:t>Gene and Protein Regulation</w:t>
      </w:r>
      <w:bookmarkEnd w:id="74"/>
    </w:p>
    <w:p w14:paraId="2DF2A3A8" w14:textId="77777777" w:rsidR="002E3EB0" w:rsidRPr="00840898" w:rsidRDefault="002E3EB0" w:rsidP="00BC1FE2">
      <w:pPr>
        <w:pStyle w:val="ListParagraph"/>
        <w:ind w:left="360"/>
        <w:jc w:val="both"/>
        <w:rPr>
          <w:rFonts w:ascii="Times New Roman" w:hAnsi="Times New Roman" w:cs="Times New Roman"/>
        </w:rPr>
      </w:pPr>
    </w:p>
    <w:p w14:paraId="76732B1E" w14:textId="74977A7F" w:rsidR="00B36A48" w:rsidRPr="00840898" w:rsidRDefault="00B36A48" w:rsidP="00BC1FE2">
      <w:pPr>
        <w:jc w:val="both"/>
        <w:rPr>
          <w:rFonts w:ascii="Times New Roman" w:hAnsi="Times New Roman" w:cs="Times New Roman"/>
        </w:rPr>
      </w:pPr>
      <w:r w:rsidRPr="00840898">
        <w:rPr>
          <w:rFonts w:ascii="Times New Roman" w:hAnsi="Times New Roman" w:cs="Times New Roman"/>
        </w:rPr>
        <w:t xml:space="preserve">To determine whether the time-dependent viability patterns observed under Glutaminase inhibition were accompanied by immunotherapy-relevant responses, transcriptional regulation of PD-L1, MYC, and GLS1 were examined by </w:t>
      </w:r>
      <w:proofErr w:type="spellStart"/>
      <w:r w:rsidRPr="00840898">
        <w:rPr>
          <w:rFonts w:ascii="Times New Roman" w:hAnsi="Times New Roman" w:cs="Times New Roman"/>
        </w:rPr>
        <w:t>qRT</w:t>
      </w:r>
      <w:proofErr w:type="spellEnd"/>
      <w:r w:rsidRPr="00840898">
        <w:rPr>
          <w:rFonts w:ascii="Times New Roman" w:hAnsi="Times New Roman" w:cs="Times New Roman"/>
        </w:rPr>
        <w:t xml:space="preserve">-PCR.  These analyses revealed that gene expression changes were directly proportional to viability results per cell line in a timepoint-specific manner.  </w:t>
      </w:r>
    </w:p>
    <w:p w14:paraId="4D9002C6" w14:textId="77777777" w:rsidR="002E3EB0" w:rsidRPr="00840898" w:rsidRDefault="002E3EB0" w:rsidP="00BC1FE2">
      <w:pPr>
        <w:jc w:val="both"/>
        <w:rPr>
          <w:rFonts w:ascii="Times New Roman" w:hAnsi="Times New Roman" w:cs="Times New Roman"/>
        </w:rPr>
      </w:pPr>
    </w:p>
    <w:p w14:paraId="3B4A0693" w14:textId="2B66B142" w:rsidR="00B36A48" w:rsidRPr="00840898" w:rsidRDefault="00B36A48" w:rsidP="00BC1FE2">
      <w:pPr>
        <w:jc w:val="both"/>
        <w:rPr>
          <w:rFonts w:ascii="Times New Roman" w:hAnsi="Times New Roman" w:cs="Times New Roman"/>
        </w:rPr>
      </w:pPr>
      <w:r w:rsidRPr="00840898">
        <w:rPr>
          <w:rFonts w:ascii="Times New Roman" w:hAnsi="Times New Roman" w:cs="Times New Roman"/>
        </w:rPr>
        <w:t xml:space="preserve">Under serum starvation, transcriptional changes in both cell lines occurred in the context of acute metabolic collapse rather than adaptation over time.  In MV4-11 cells, both PD-L1 and MYC expression were reduced after 24 hours, consistent with the severe loss of viability and proliferative arrest (Fig. 10A).  In DU145 cells, PD-L1 expression similarly decreased; however, MYC and GLS1 expression increased relative to control (Fig. 10B).  Suggesting a stress-associated transcriptional response that did not preserve viability.  These findings support the interpretation that serum starvation induces global stress that obscures meaningful relationships between metabolism and immune-related genes.  </w:t>
      </w:r>
    </w:p>
    <w:p w14:paraId="00E5E339" w14:textId="77777777" w:rsidR="002E3EB0" w:rsidRPr="00840898" w:rsidRDefault="002E3EB0" w:rsidP="00BC1FE2">
      <w:pPr>
        <w:jc w:val="both"/>
        <w:rPr>
          <w:rFonts w:ascii="Times New Roman" w:hAnsi="Times New Roman" w:cs="Times New Roman"/>
        </w:rPr>
      </w:pPr>
    </w:p>
    <w:p w14:paraId="21EB05CD" w14:textId="2EBCDD9E" w:rsidR="00B36A48" w:rsidRPr="00840898" w:rsidRDefault="00B36A48" w:rsidP="00BC1FE2">
      <w:pPr>
        <w:jc w:val="both"/>
        <w:rPr>
          <w:rFonts w:ascii="Times New Roman" w:hAnsi="Times New Roman" w:cs="Times New Roman"/>
        </w:rPr>
      </w:pPr>
      <w:r w:rsidRPr="00840898">
        <w:rPr>
          <w:rFonts w:ascii="Times New Roman" w:hAnsi="Times New Roman" w:cs="Times New Roman"/>
        </w:rPr>
        <w:t xml:space="preserve">Glutaminase inhibition through CB-839 revealed transcriptional programs that tracked closely with the divergent viability responses observed over time.  At 48 hours, MV4-11 cells exhibited suppression of PD-L1, MYC, and GLS1 expression (Fig. 11A), aligned under this condition.  However, after 72 hours of CB-839 exposure, PD-L1 expression increased substantially relative to control, while MYC expression remained relatively stable and GLS1 expression increased (Fig. 12A).  This transcriptional stabilization and rebound is proportional to the relative decrease in viability percentage, suggesting that MV4-11 cells engage in a regulated adaptive response to prolonged inhibition.  As a side note, PD-L1 expression in MV4-11 closely mirrored MYC expression across both treatment conditions.  This coordinated behavior supports MYC as the main regulatory driver of PD-L1 expression within this cell line.  </w:t>
      </w:r>
    </w:p>
    <w:p w14:paraId="504A5F7D" w14:textId="3F182ED5" w:rsidR="00B36A48" w:rsidRPr="00840898" w:rsidRDefault="00B36A48" w:rsidP="00BC1FE2">
      <w:pPr>
        <w:jc w:val="both"/>
        <w:rPr>
          <w:rFonts w:ascii="Times New Roman" w:hAnsi="Times New Roman" w:cs="Times New Roman"/>
        </w:rPr>
      </w:pPr>
      <w:r w:rsidRPr="00840898">
        <w:rPr>
          <w:rFonts w:ascii="Times New Roman" w:hAnsi="Times New Roman" w:cs="Times New Roman"/>
        </w:rPr>
        <w:t xml:space="preserve">Finally, DU145 cells’ transcriptional regulation of PD-L1 diverged from MYC expression under Glutaminase inhibition.  At 48 hours, PD-L1, MYC, and GLS1 expression increased relative to control (Fig. 11B), despite only modest reductions in viability compared to 72 hours.  By 72 hours, DU145 cells </w:t>
      </w:r>
      <w:r w:rsidRPr="00840898">
        <w:rPr>
          <w:rFonts w:ascii="Times New Roman" w:hAnsi="Times New Roman" w:cs="Times New Roman"/>
        </w:rPr>
        <w:lastRenderedPageBreak/>
        <w:t xml:space="preserve">exhibited substantial loss of viability, yet PD-L1 expression showed only a small and statistically insignificant increase, while MYC expression decreased and GLS1 expression changed minimally (Fig. 12B).  This discontinuity in the relationship between PD-L1 and MYC suggests that PD-L1 expression may be driven by alternative pathways in DU145 cells.  </w:t>
      </w:r>
    </w:p>
    <w:p w14:paraId="6252268A" w14:textId="77777777" w:rsidR="002E3EB0" w:rsidRPr="00840898" w:rsidRDefault="002E3EB0" w:rsidP="00BC1FE2">
      <w:pPr>
        <w:jc w:val="both"/>
        <w:rPr>
          <w:rFonts w:ascii="Times New Roman" w:hAnsi="Times New Roman" w:cs="Times New Roman"/>
        </w:rPr>
      </w:pPr>
    </w:p>
    <w:p w14:paraId="503E2C54" w14:textId="416A04A3" w:rsidR="00B36A48" w:rsidRPr="00840898" w:rsidRDefault="00B36A48" w:rsidP="00BC1FE2">
      <w:pPr>
        <w:jc w:val="both"/>
        <w:rPr>
          <w:rFonts w:ascii="Times New Roman" w:hAnsi="Times New Roman" w:cs="Times New Roman"/>
        </w:rPr>
      </w:pPr>
      <w:r w:rsidRPr="00840898">
        <w:rPr>
          <w:rFonts w:ascii="Times New Roman" w:hAnsi="Times New Roman" w:cs="Times New Roman"/>
        </w:rPr>
        <w:t>For clarity, these transcriptional patterns indicate that immune-related gene responses to metabolic stress align with time-dependent changes in viability and proliferative capacity in a cell line-specific manner.  In suspension cells, stabilization of viability under prolonged Glutaminase inhibition was accompanied by preserved proliferative activity and the regulation of immune genes—where earlier timepoints indicate acute stress.  In contrast, adherent cells exhibited declining viability and reduced proliferation at later timepoints, alongside disrupted immune-related gene expression—where earlier timepoints indicate treatment resistance.  From this, we can infer that growth patterns and cell type influence cellular viability and immune-related genes over different time points.</w:t>
      </w:r>
    </w:p>
    <w:p w14:paraId="26606BEB" w14:textId="77777777" w:rsidR="002E3EB0" w:rsidRPr="00840898" w:rsidRDefault="002E3EB0" w:rsidP="00BC1FE2">
      <w:pPr>
        <w:jc w:val="both"/>
        <w:rPr>
          <w:rFonts w:ascii="Times New Roman" w:hAnsi="Times New Roman" w:cs="Times New Roman"/>
        </w:rPr>
      </w:pPr>
    </w:p>
    <w:p w14:paraId="7C377E42" w14:textId="63542A93" w:rsidR="00B36A48" w:rsidRPr="00840898" w:rsidRDefault="00B36A48" w:rsidP="00BC1FE2">
      <w:pPr>
        <w:pStyle w:val="Heading2"/>
        <w:numPr>
          <w:ilvl w:val="1"/>
          <w:numId w:val="5"/>
        </w:numPr>
        <w:jc w:val="both"/>
      </w:pPr>
      <w:bookmarkStart w:id="75" w:name="_Toc222775175"/>
      <w:r w:rsidRPr="00840898">
        <w:t>External Support</w:t>
      </w:r>
      <w:bookmarkEnd w:id="75"/>
    </w:p>
    <w:p w14:paraId="40C1BBF3" w14:textId="77777777" w:rsidR="002E3EB0" w:rsidRPr="00840898" w:rsidRDefault="002E3EB0" w:rsidP="00BC1FE2">
      <w:pPr>
        <w:pStyle w:val="ListParagraph"/>
        <w:ind w:left="360"/>
        <w:jc w:val="both"/>
        <w:rPr>
          <w:rFonts w:ascii="Times New Roman" w:hAnsi="Times New Roman" w:cs="Times New Roman"/>
        </w:rPr>
      </w:pPr>
    </w:p>
    <w:p w14:paraId="77F3B1D2" w14:textId="6B45ECD3" w:rsidR="00B36A48" w:rsidRPr="00840898" w:rsidRDefault="00B36A48" w:rsidP="00BC1FE2">
      <w:pPr>
        <w:jc w:val="both"/>
        <w:rPr>
          <w:rFonts w:ascii="Times New Roman" w:hAnsi="Times New Roman" w:cs="Times New Roman"/>
        </w:rPr>
      </w:pPr>
      <w:r w:rsidRPr="00840898">
        <w:rPr>
          <w:rFonts w:ascii="Times New Roman" w:hAnsi="Times New Roman" w:cs="Times New Roman"/>
        </w:rPr>
        <w:t>Gene set enrichment analysis of independent RNA-sequencing data sets identified transcriptional signatures of metabolic stress under both conditions, including suppression of proliferative pathways and activation of stress response pathways.  Consistent with these pathway findings, gene-level RNA-sequencing showed directionally similar changes in immune and metabolic genes.  These external datasets reinforce that the transcriptional and viability responses in MV4-11 and DU145 are consistent with established metabolic stress responses.</w:t>
      </w:r>
    </w:p>
    <w:p w14:paraId="21717F70" w14:textId="77777777" w:rsidR="002E3EB0" w:rsidRPr="00840898" w:rsidRDefault="002E3EB0" w:rsidP="00BC1FE2">
      <w:pPr>
        <w:jc w:val="both"/>
        <w:rPr>
          <w:rFonts w:ascii="Times New Roman" w:hAnsi="Times New Roman" w:cs="Times New Roman"/>
        </w:rPr>
      </w:pPr>
    </w:p>
    <w:p w14:paraId="269A5732" w14:textId="0DA08DA6" w:rsidR="002E3EB0" w:rsidRPr="00840898" w:rsidRDefault="00B36A48" w:rsidP="00BC1FE2">
      <w:pPr>
        <w:pStyle w:val="Heading2"/>
        <w:numPr>
          <w:ilvl w:val="1"/>
          <w:numId w:val="9"/>
        </w:numPr>
        <w:tabs>
          <w:tab w:val="num" w:pos="360"/>
        </w:tabs>
        <w:ind w:left="0" w:firstLine="0"/>
        <w:jc w:val="both"/>
      </w:pPr>
      <w:bookmarkStart w:id="76" w:name="_Toc222775176"/>
      <w:r w:rsidRPr="00840898">
        <w:t>Metabolic Reprogramming</w:t>
      </w:r>
      <w:bookmarkEnd w:id="76"/>
      <w:r w:rsidRPr="00840898">
        <w:t xml:space="preserve"> </w:t>
      </w:r>
    </w:p>
    <w:p w14:paraId="780D5A5F" w14:textId="77777777" w:rsidR="002E3EB0" w:rsidRPr="00840898" w:rsidRDefault="002E3EB0" w:rsidP="00BC1FE2">
      <w:pPr>
        <w:jc w:val="both"/>
        <w:rPr>
          <w:rFonts w:ascii="Times New Roman" w:hAnsi="Times New Roman" w:cs="Times New Roman"/>
        </w:rPr>
      </w:pPr>
    </w:p>
    <w:p w14:paraId="372C31C9" w14:textId="55B75EEF" w:rsidR="00B36A48" w:rsidRPr="00840898" w:rsidRDefault="00B36A48" w:rsidP="00BC1FE2">
      <w:pPr>
        <w:jc w:val="both"/>
        <w:rPr>
          <w:rFonts w:ascii="Times New Roman" w:hAnsi="Times New Roman" w:cs="Times New Roman"/>
        </w:rPr>
      </w:pPr>
      <w:r w:rsidRPr="00840898">
        <w:rPr>
          <w:rFonts w:ascii="Times New Roman" w:hAnsi="Times New Roman" w:cs="Times New Roman"/>
        </w:rPr>
        <w:t>Firstly, cancer cells exposed to sustained metabolic stress can adapt by reconfiguring their metabolic programs rather than undergoing immediate proliferative arrest or cell death.  Prior work has shown that nutrient limitation can drive tumor cells to reroute carbon and energy utilization through alternative metabolic pathways in order to sustain viability and proliferation, a process broadly known as metabolic reprogramming (</w:t>
      </w:r>
      <w:r w:rsidRPr="00840898">
        <w:rPr>
          <w:rFonts w:ascii="Times New Roman" w:hAnsi="Times New Roman" w:cs="Times New Roman"/>
          <w:color w:val="000000"/>
        </w:rPr>
        <w:t>Bergers &amp; Fendt, 2021</w:t>
      </w:r>
      <w:r w:rsidRPr="00840898">
        <w:rPr>
          <w:rFonts w:ascii="Times New Roman" w:hAnsi="Times New Roman" w:cs="Times New Roman"/>
        </w:rPr>
        <w:t xml:space="preserve">; Wise et al., 2010).  This adaptive flexibility allows some cancer cells to survive targeted metabolic stressors, while others may fail to sustain growth under prolonged stress.  </w:t>
      </w:r>
    </w:p>
    <w:p w14:paraId="40CEEC14" w14:textId="77777777" w:rsidR="002E3EB0" w:rsidRPr="00840898" w:rsidRDefault="002E3EB0" w:rsidP="00BC1FE2">
      <w:pPr>
        <w:jc w:val="both"/>
        <w:rPr>
          <w:rFonts w:ascii="Times New Roman" w:hAnsi="Times New Roman" w:cs="Times New Roman"/>
        </w:rPr>
      </w:pPr>
    </w:p>
    <w:p w14:paraId="357EBCF1" w14:textId="19220819" w:rsidR="00B36A48" w:rsidRPr="00840898" w:rsidRDefault="00B36A48" w:rsidP="00BC1FE2">
      <w:pPr>
        <w:jc w:val="both"/>
        <w:rPr>
          <w:rFonts w:ascii="Times New Roman" w:hAnsi="Times New Roman" w:cs="Times New Roman"/>
        </w:rPr>
      </w:pPr>
      <w:r w:rsidRPr="00840898">
        <w:rPr>
          <w:rFonts w:ascii="Times New Roman" w:hAnsi="Times New Roman" w:cs="Times New Roman"/>
        </w:rPr>
        <w:t xml:space="preserve">Secondly, in the present study, evidence consistent with time-dependent metabolic adaptation was most apparent in MV4-11 cells under Glutaminase inhibition.  Following CB-839 treatment, MV4-11 cells exhibited a pronounced reduction in viability at 48 hours that stabilized at 72 hours, indicating recovery (Fig. 7C).  Furthermore, this stabilization was directly correlated to the lack of G1 arrest and maintenance of S-phase and G2/M populations (Fig. 9A-B).  At the transcriptional level, this later timepoint was marked by increased GLS1 expression and recovery of PD-L1 expression relative to earlier exposure, while MYC expression remained relatively stable (Fig. 11A; Fig. 12A).  These coordinated changes across viability, cell-cycle progression, and gene regulation suggest that MV4-11 cells undergo an adaptive metabolic response from the TCA to glycolysis cycle to support continued proliferation within nutrient stress.  </w:t>
      </w:r>
    </w:p>
    <w:p w14:paraId="03EFE7AB" w14:textId="77777777" w:rsidR="002E3EB0" w:rsidRPr="00840898" w:rsidRDefault="002E3EB0" w:rsidP="00BC1FE2">
      <w:pPr>
        <w:jc w:val="both"/>
        <w:rPr>
          <w:rFonts w:ascii="Times New Roman" w:hAnsi="Times New Roman" w:cs="Times New Roman"/>
        </w:rPr>
      </w:pPr>
    </w:p>
    <w:p w14:paraId="5A2349FB" w14:textId="218D1DB1" w:rsidR="00B36A48" w:rsidRPr="00840898" w:rsidRDefault="00B36A48" w:rsidP="00BC1FE2">
      <w:pPr>
        <w:jc w:val="both"/>
        <w:rPr>
          <w:rFonts w:ascii="Times New Roman" w:hAnsi="Times New Roman" w:cs="Times New Roman"/>
        </w:rPr>
      </w:pPr>
      <w:r w:rsidRPr="00840898">
        <w:rPr>
          <w:rFonts w:ascii="Times New Roman" w:hAnsi="Times New Roman" w:cs="Times New Roman"/>
        </w:rPr>
        <w:lastRenderedPageBreak/>
        <w:t xml:space="preserve">Finally, DU145 cells, by contrast, displayed patterns consistent with compensatory signaling rather than efficacious metabolic adaptation.  Under serum starvation, DU145 cells showed marked upregulation of GLS1 despite pronounced loss of viability and strong G1 arrest, suggesting an attempted metabolic response that failed to preserve proliferation.  Similarly, under CB-839 treatment, DU145 exhibited early tolerance at 48 hours followed by substantial viability loss and proliferative arrest at 72 hours, accompanied by declining MYC expression and minimal transcriptional adjustment of immune-related genes (Fig. 7D; Fig. 9C-D; Fig. 11B; Fig. 12B).  The absence of viability stabilization and sustained cell-cycle progression at later timepoints indicates that DU145 cells lack the metabolic flexibility observed in MV4-11 cells.  Collectively, these findings support a model in which metabolic reprogramming under prolonged Glutaminase inhibition is cell-type dependent, enabling adaptive survival in suspension leukemia cells while remaining insufficient in adherent prostate cancer cells.    </w:t>
      </w:r>
    </w:p>
    <w:p w14:paraId="756A44A4" w14:textId="77777777" w:rsidR="002E3EB0" w:rsidRPr="00840898" w:rsidRDefault="002E3EB0" w:rsidP="00BC1FE2">
      <w:pPr>
        <w:jc w:val="both"/>
        <w:rPr>
          <w:rFonts w:ascii="Times New Roman" w:hAnsi="Times New Roman" w:cs="Times New Roman"/>
        </w:rPr>
      </w:pPr>
    </w:p>
    <w:p w14:paraId="16DA199F" w14:textId="72544398" w:rsidR="00B36A48" w:rsidRPr="00840898" w:rsidRDefault="00B36A48" w:rsidP="00BC1FE2">
      <w:pPr>
        <w:pStyle w:val="Heading2"/>
        <w:numPr>
          <w:ilvl w:val="1"/>
          <w:numId w:val="9"/>
        </w:numPr>
        <w:jc w:val="both"/>
      </w:pPr>
      <w:bookmarkStart w:id="77" w:name="_Toc222775177"/>
      <w:r w:rsidRPr="00840898">
        <w:t>Therapeutic Significance</w:t>
      </w:r>
      <w:bookmarkEnd w:id="77"/>
      <w:r w:rsidRPr="00840898">
        <w:t xml:space="preserve"> </w:t>
      </w:r>
    </w:p>
    <w:p w14:paraId="39AE648D" w14:textId="77777777" w:rsidR="002E3EB0" w:rsidRPr="00840898" w:rsidRDefault="002E3EB0" w:rsidP="00BC1FE2">
      <w:pPr>
        <w:pStyle w:val="ListParagraph"/>
        <w:ind w:left="360"/>
        <w:jc w:val="both"/>
        <w:rPr>
          <w:rFonts w:ascii="Times New Roman" w:hAnsi="Times New Roman" w:cs="Times New Roman"/>
        </w:rPr>
      </w:pPr>
    </w:p>
    <w:p w14:paraId="4815B0C5" w14:textId="24ADC865" w:rsidR="00B36A48" w:rsidRPr="00840898" w:rsidRDefault="00B36A48" w:rsidP="00BC1FE2">
      <w:pPr>
        <w:jc w:val="both"/>
        <w:rPr>
          <w:rFonts w:ascii="Times New Roman" w:hAnsi="Times New Roman" w:cs="Times New Roman"/>
        </w:rPr>
      </w:pPr>
      <w:r w:rsidRPr="00840898">
        <w:rPr>
          <w:rFonts w:ascii="Times New Roman" w:hAnsi="Times New Roman" w:cs="Times New Roman"/>
        </w:rPr>
        <w:t xml:space="preserve">Targeting glutamine metabolism has emerged as a promising strategy to exploit metabolic vulnerabilities in cancer, particularly when used as part of a combination therapy.  By uncovering specific metabolic vulnerabilities that broader stressors such as serum starvation fail to reveal, this approach demonstrates strong relevance and efficacy in clinical applications.  Prior studies have shown that inhibition of glutaminase with CB-839 induces metabolic stress that can sensitize tumor cells to additional interventions rather than functioning as an effective monotherapy.  GLS inhibition has been shown to upregulate PD-L1 expression, and when combined with immune checkpoint blockade, results in enhanced antitumor efficacy in both </w:t>
      </w:r>
      <w:r w:rsidRPr="00840898">
        <w:rPr>
          <w:rFonts w:ascii="Times New Roman" w:hAnsi="Times New Roman" w:cs="Times New Roman"/>
          <w:i/>
          <w:iCs/>
        </w:rPr>
        <w:t xml:space="preserve">in vitro </w:t>
      </w:r>
      <w:r w:rsidRPr="00840898">
        <w:rPr>
          <w:rFonts w:ascii="Times New Roman" w:hAnsi="Times New Roman" w:cs="Times New Roman"/>
        </w:rPr>
        <w:t xml:space="preserve">and </w:t>
      </w:r>
      <w:r w:rsidRPr="00840898">
        <w:rPr>
          <w:rFonts w:ascii="Times New Roman" w:hAnsi="Times New Roman" w:cs="Times New Roman"/>
          <w:i/>
          <w:iCs/>
        </w:rPr>
        <w:t>in vivo</w:t>
      </w:r>
      <w:r w:rsidRPr="00840898">
        <w:rPr>
          <w:rFonts w:ascii="Times New Roman" w:hAnsi="Times New Roman" w:cs="Times New Roman"/>
        </w:rPr>
        <w:t xml:space="preserve"> models [19].  Supporting the clinical rationale for using CB-839 as a metabolic sensitizer that reshapes tumor biology to improve responses to complementary treatments such as immunotherapy or chemotherapy.  </w:t>
      </w:r>
    </w:p>
    <w:p w14:paraId="53F71D39" w14:textId="77777777" w:rsidR="002E3EB0" w:rsidRPr="00840898" w:rsidRDefault="002E3EB0" w:rsidP="00BC1FE2">
      <w:pPr>
        <w:jc w:val="both"/>
        <w:rPr>
          <w:rFonts w:ascii="Times New Roman" w:hAnsi="Times New Roman" w:cs="Times New Roman"/>
        </w:rPr>
      </w:pPr>
    </w:p>
    <w:p w14:paraId="032B3E67" w14:textId="48489FA0" w:rsidR="00B36A48" w:rsidRPr="00840898" w:rsidRDefault="00B36A48" w:rsidP="00BC1FE2">
      <w:pPr>
        <w:jc w:val="both"/>
        <w:rPr>
          <w:rFonts w:ascii="Times New Roman" w:hAnsi="Times New Roman" w:cs="Times New Roman"/>
        </w:rPr>
      </w:pPr>
      <w:r w:rsidRPr="00840898">
        <w:rPr>
          <w:rFonts w:ascii="Times New Roman" w:hAnsi="Times New Roman" w:cs="Times New Roman"/>
        </w:rPr>
        <w:t xml:space="preserve">Rather than inducing uniform proliferative collapse, sustained metabolic stress revealed distinct adaptive behaviors that varied by cell type.  The observed divergence in adaptive ability between suspension and adherent cell lines indicates that metabolic flexibility plays a central role in determining treatment response over time, with some cells stabilizing proliferation under prolonged stress while others fail to do so.  Helping to explain why metabolic inhibitors often show limited durability when used alone, this highlights the importance of pairing these agents with additional therapies.  Rather than relying on pathway inhibition in isolation, effective treatment strategies must account for the ability of tumor cells to adjust metabolically under sustained stress.  </w:t>
      </w:r>
    </w:p>
    <w:p w14:paraId="1EA6CB9D" w14:textId="77777777" w:rsidR="002E3EB0" w:rsidRPr="00840898" w:rsidRDefault="002E3EB0" w:rsidP="00BC1FE2">
      <w:pPr>
        <w:jc w:val="both"/>
        <w:rPr>
          <w:rFonts w:ascii="Times New Roman" w:hAnsi="Times New Roman" w:cs="Times New Roman"/>
        </w:rPr>
      </w:pPr>
    </w:p>
    <w:p w14:paraId="2D0597D0" w14:textId="75AAB236" w:rsidR="00B36A48" w:rsidRPr="00840898" w:rsidRDefault="00B36A48" w:rsidP="00BC1FE2">
      <w:pPr>
        <w:pStyle w:val="Heading1"/>
        <w:numPr>
          <w:ilvl w:val="0"/>
          <w:numId w:val="5"/>
        </w:numPr>
        <w:jc w:val="both"/>
      </w:pPr>
      <w:bookmarkStart w:id="78" w:name="_Toc222775178"/>
      <w:r w:rsidRPr="00840898">
        <w:t>Conclusion</w:t>
      </w:r>
      <w:bookmarkEnd w:id="78"/>
    </w:p>
    <w:p w14:paraId="01F085CF" w14:textId="77777777" w:rsidR="002E3EB0" w:rsidRPr="00840898" w:rsidRDefault="002E3EB0" w:rsidP="00BC1FE2">
      <w:pPr>
        <w:jc w:val="both"/>
        <w:rPr>
          <w:rFonts w:ascii="Times New Roman" w:hAnsi="Times New Roman" w:cs="Times New Roman"/>
        </w:rPr>
      </w:pPr>
    </w:p>
    <w:p w14:paraId="4A9DC85A" w14:textId="53A65A68" w:rsidR="00B36A48" w:rsidRPr="00840898" w:rsidRDefault="00B36A48" w:rsidP="00BC1FE2">
      <w:pPr>
        <w:jc w:val="both"/>
        <w:rPr>
          <w:rFonts w:ascii="Times New Roman" w:hAnsi="Times New Roman" w:cs="Times New Roman"/>
        </w:rPr>
      </w:pPr>
      <w:r w:rsidRPr="00840898">
        <w:rPr>
          <w:rFonts w:ascii="Times New Roman" w:hAnsi="Times New Roman" w:cs="Times New Roman"/>
        </w:rPr>
        <w:t xml:space="preserve">This study investigated how metabolic stress reshapes cancer cell viability, cell cycle progression, and immune evasion mechanisms in two distinct cancer models.  Three hypotheses were tested to determine whether cell-type differences, MYC-PD-L1 regulation relationships, and metabolic stressor identity contribute and interact within these responses.  </w:t>
      </w:r>
    </w:p>
    <w:p w14:paraId="4A1746E2" w14:textId="77777777" w:rsidR="002E3EB0" w:rsidRPr="00840898" w:rsidRDefault="002E3EB0" w:rsidP="00BC1FE2">
      <w:pPr>
        <w:jc w:val="both"/>
        <w:rPr>
          <w:rFonts w:ascii="Times New Roman" w:hAnsi="Times New Roman" w:cs="Times New Roman"/>
        </w:rPr>
      </w:pPr>
    </w:p>
    <w:p w14:paraId="221C019C" w14:textId="16A1C112" w:rsidR="00B36A48" w:rsidRPr="00840898" w:rsidRDefault="00B36A48" w:rsidP="00BC1FE2">
      <w:pPr>
        <w:jc w:val="both"/>
        <w:rPr>
          <w:rFonts w:ascii="Times New Roman" w:hAnsi="Times New Roman" w:cs="Times New Roman"/>
        </w:rPr>
      </w:pPr>
      <w:r w:rsidRPr="00840898">
        <w:rPr>
          <w:rFonts w:ascii="Times New Roman" w:hAnsi="Times New Roman" w:cs="Times New Roman"/>
        </w:rPr>
        <w:lastRenderedPageBreak/>
        <w:t xml:space="preserve">Hypothesis 1 predicted that MV4-11 and DU145 would exhibit different viability trends and G1 arrest under both treatments.  This hypothesis was partially supported, under serum starvation both cell lines displayed severe viability loss and G1 arrest, though DU145 showed greater resilience with a 60% decrease compared to MV4-11’s 81% decrease at 24 hours.  Under glutaminase inhibition, viability trends diverged, MV4-11 stabilized after initial decline, while DU145 exhibited G1 arrest and a corresponding S-Phase depletion.  These findings demonstrate that suspension and adherent cell lines respond differently to prolonged metabolic stress, with MV4-11 displaying adaptive metabolic flexibility and DU145 failing to compensate.  </w:t>
      </w:r>
    </w:p>
    <w:p w14:paraId="0177B901" w14:textId="77777777" w:rsidR="002E3EB0" w:rsidRPr="00840898" w:rsidRDefault="002E3EB0" w:rsidP="00BC1FE2">
      <w:pPr>
        <w:jc w:val="both"/>
        <w:rPr>
          <w:rFonts w:ascii="Times New Roman" w:hAnsi="Times New Roman" w:cs="Times New Roman"/>
        </w:rPr>
      </w:pPr>
    </w:p>
    <w:p w14:paraId="27767A24" w14:textId="432DF069" w:rsidR="00B36A48" w:rsidRPr="00840898" w:rsidRDefault="00B36A48" w:rsidP="00BC1FE2">
      <w:pPr>
        <w:jc w:val="both"/>
        <w:rPr>
          <w:rFonts w:ascii="Times New Roman" w:hAnsi="Times New Roman" w:cs="Times New Roman"/>
        </w:rPr>
      </w:pPr>
      <w:r w:rsidRPr="00840898">
        <w:rPr>
          <w:rFonts w:ascii="Times New Roman" w:hAnsi="Times New Roman" w:cs="Times New Roman"/>
        </w:rPr>
        <w:t>Hypothesis 2 noted that MYC expression would directly regulate PD-L1 in MV4-11 but vary independently in DU145.  Fully supported, MV4-11’s MYC and PD-L1 expression tracked together across all conditions and timepoints, confirming MYC as the primary driver of PD-L1 expression in this leukemia model.  In contrast, DU145 demonstrated an inverse correlation: under CB-839 treatment at 72 hours, MYC expression decreased while PD-L1 remained elevated, indicating that alternative regulatory pathways control PD-L1 expression in adherent prostate cancer cells independent of MYC.</w:t>
      </w:r>
    </w:p>
    <w:p w14:paraId="65DA3FD9" w14:textId="77777777" w:rsidR="002E3EB0" w:rsidRPr="00840898" w:rsidRDefault="002E3EB0" w:rsidP="00BC1FE2">
      <w:pPr>
        <w:jc w:val="both"/>
        <w:rPr>
          <w:rFonts w:ascii="Times New Roman" w:hAnsi="Times New Roman" w:cs="Times New Roman"/>
        </w:rPr>
      </w:pPr>
    </w:p>
    <w:p w14:paraId="073880F6" w14:textId="6672369C" w:rsidR="00B36A48" w:rsidRPr="00840898" w:rsidRDefault="00B36A48" w:rsidP="00BC1FE2">
      <w:pPr>
        <w:jc w:val="both"/>
        <w:rPr>
          <w:rFonts w:ascii="Times New Roman" w:hAnsi="Times New Roman" w:cs="Times New Roman"/>
        </w:rPr>
      </w:pPr>
      <w:r w:rsidRPr="00840898">
        <w:rPr>
          <w:rFonts w:ascii="Times New Roman" w:hAnsi="Times New Roman" w:cs="Times New Roman"/>
        </w:rPr>
        <w:t xml:space="preserve">Hypothesis 3 predicted that serum starvation would reduce PD-L1 expression while CB-839 would increase PD-L1 at both the transcriptional and translation levels.  Partially supported, serum starvation reduced PD-L1 expression in both cell line as predicted.  However, the CB-839 response was time-dependent and cell-type specific.  Moreover, at 48 hours MV4-11 showed suppressed PD-L1 while DU145 showed an increase.  After 72 hours, MV4-11 exhibited recovery with rebounding PD-L1 and GLS1 expression, indicating metabolic reprogramming toward glycolysis.  Westen blot analysis confirmed these transcriptional patterns at the protein level in DU145, with PD-L1 decreasing 64% under serum starvation and increasing 62% under CB-839 treatment.  The directional changes align with the hypothesis, but the magnitude and timing of the CB-839 response depended on the cell line’s metabolic flexibility.  </w:t>
      </w:r>
    </w:p>
    <w:p w14:paraId="55C997BA" w14:textId="77777777" w:rsidR="002E3EB0" w:rsidRPr="00840898" w:rsidRDefault="002E3EB0" w:rsidP="00BC1FE2">
      <w:pPr>
        <w:jc w:val="both"/>
        <w:rPr>
          <w:rFonts w:ascii="Times New Roman" w:hAnsi="Times New Roman" w:cs="Times New Roman"/>
        </w:rPr>
      </w:pPr>
    </w:p>
    <w:p w14:paraId="1DB81497" w14:textId="07522006" w:rsidR="00B36A48" w:rsidRPr="00840898" w:rsidRDefault="00B36A48" w:rsidP="00BC1FE2">
      <w:pPr>
        <w:jc w:val="both"/>
        <w:rPr>
          <w:rFonts w:ascii="Times New Roman" w:hAnsi="Times New Roman" w:cs="Times New Roman"/>
        </w:rPr>
      </w:pPr>
      <w:r w:rsidRPr="00840898">
        <w:rPr>
          <w:rFonts w:ascii="Times New Roman" w:hAnsi="Times New Roman" w:cs="Times New Roman"/>
        </w:rPr>
        <w:t xml:space="preserve">Findings obscured by serum starvation treatment were revealed as time dependent and cell-type specific with CB-839.  Therapeutically, this suggests that CB-839 effectively targets metabolically inflexible cancers like DU145, but adaptive cell lines like MV4-11, combination therapy paring with anti-PD-L1 antibodies is necessary to prevent compensatory immune evasion.  </w:t>
      </w:r>
    </w:p>
    <w:p w14:paraId="39FAB9AD" w14:textId="77777777" w:rsidR="00B36A48" w:rsidRPr="00840898" w:rsidRDefault="00B36A48" w:rsidP="00BC1FE2">
      <w:pPr>
        <w:jc w:val="both"/>
        <w:rPr>
          <w:rFonts w:ascii="Times New Roman" w:hAnsi="Times New Roman" w:cs="Times New Roman"/>
        </w:rPr>
      </w:pPr>
    </w:p>
    <w:p w14:paraId="62B1ED00" w14:textId="620757DA" w:rsidR="00B36A48" w:rsidRPr="00840898" w:rsidRDefault="00B36A48" w:rsidP="00BC1FE2">
      <w:pPr>
        <w:pStyle w:val="Heading1"/>
        <w:numPr>
          <w:ilvl w:val="0"/>
          <w:numId w:val="5"/>
        </w:numPr>
        <w:jc w:val="both"/>
      </w:pPr>
      <w:bookmarkStart w:id="79" w:name="_Toc217058609"/>
      <w:bookmarkStart w:id="80" w:name="_Toc222775179"/>
      <w:r w:rsidRPr="00840898">
        <w:t>Future Directions</w:t>
      </w:r>
      <w:bookmarkEnd w:id="79"/>
      <w:bookmarkEnd w:id="80"/>
    </w:p>
    <w:p w14:paraId="5CE9BFBC" w14:textId="77777777" w:rsidR="002E3EB0" w:rsidRPr="00840898" w:rsidRDefault="002E3EB0" w:rsidP="00BC1FE2">
      <w:pPr>
        <w:jc w:val="both"/>
        <w:rPr>
          <w:rFonts w:ascii="Times New Roman" w:hAnsi="Times New Roman" w:cs="Times New Roman"/>
        </w:rPr>
      </w:pPr>
    </w:p>
    <w:p w14:paraId="5EDDF9F5" w14:textId="07180B2F" w:rsidR="00B36A48" w:rsidRPr="00840898" w:rsidRDefault="00B36A48" w:rsidP="00BC1FE2">
      <w:pPr>
        <w:jc w:val="both"/>
        <w:rPr>
          <w:rFonts w:ascii="Times New Roman" w:hAnsi="Times New Roman" w:cs="Times New Roman"/>
        </w:rPr>
      </w:pPr>
      <w:r w:rsidRPr="00840898">
        <w:rPr>
          <w:rFonts w:ascii="Times New Roman" w:hAnsi="Times New Roman" w:cs="Times New Roman"/>
        </w:rPr>
        <w:t xml:space="preserve">This adaptive flexibility observed in MV4-11 under prolonged glutamine’s inhibition, particularly the recovery of both PD-L1 and GLS1 expression alongside sustained cell cycle progression, points to a highly imperative topic—the intrinsic ability of cellular plasticity that metabolic targeting alone cannot overcome.  This adaptivity is likely caused by the KMT2A-AFF1 fusion oncogene, a chromosomal translocation unique to AML &amp; ALL lines that drives the up regulation of MYC, BCL2, and HOXA9 expression through epigenetic programming, locking cells in a stem-like progenitor state that resists therapeutic pressure by shifting lineage identity rather than undergoing apoptosis.  </w:t>
      </w:r>
    </w:p>
    <w:p w14:paraId="1B1E7F13" w14:textId="77777777" w:rsidR="002E3EB0" w:rsidRPr="00840898" w:rsidRDefault="002E3EB0" w:rsidP="00BC1FE2">
      <w:pPr>
        <w:jc w:val="both"/>
        <w:rPr>
          <w:rFonts w:ascii="Times New Roman" w:hAnsi="Times New Roman" w:cs="Times New Roman"/>
        </w:rPr>
      </w:pPr>
    </w:p>
    <w:p w14:paraId="573E8F18" w14:textId="4102B62D" w:rsidR="00C77D9C" w:rsidRPr="00840898" w:rsidRDefault="00B36A48" w:rsidP="00BC1FE2">
      <w:pPr>
        <w:jc w:val="both"/>
        <w:rPr>
          <w:rFonts w:ascii="Times New Roman" w:hAnsi="Times New Roman" w:cs="Times New Roman"/>
        </w:rPr>
      </w:pPr>
      <w:r w:rsidRPr="00840898">
        <w:rPr>
          <w:rFonts w:ascii="Times New Roman" w:hAnsi="Times New Roman" w:cs="Times New Roman"/>
        </w:rPr>
        <w:lastRenderedPageBreak/>
        <w:t xml:space="preserve">Future work would therefore address this plasticity at its root by employing junction-targeting siRNA to knock down the KMT2A-AFF1 fusion transcript in MV4-11 cells, using the knockdown not as a killing strategy but rather a stabilization step.  In current studies employing WEE1 inhibitors, </w:t>
      </w:r>
      <w:proofErr w:type="spellStart"/>
      <w:r w:rsidRPr="00840898">
        <w:rPr>
          <w:rFonts w:ascii="Times New Roman" w:hAnsi="Times New Roman" w:cs="Times New Roman"/>
        </w:rPr>
        <w:t>venetoclax</w:t>
      </w:r>
      <w:proofErr w:type="spellEnd"/>
      <w:r w:rsidRPr="00840898">
        <w:rPr>
          <w:rFonts w:ascii="Times New Roman" w:hAnsi="Times New Roman" w:cs="Times New Roman"/>
        </w:rPr>
        <w:t xml:space="preserve">, and </w:t>
      </w:r>
      <w:proofErr w:type="spellStart"/>
      <w:r w:rsidRPr="00840898">
        <w:rPr>
          <w:rFonts w:ascii="Times New Roman" w:hAnsi="Times New Roman" w:cs="Times New Roman"/>
        </w:rPr>
        <w:t>menin</w:t>
      </w:r>
      <w:proofErr w:type="spellEnd"/>
      <w:r w:rsidRPr="00840898">
        <w:rPr>
          <w:rFonts w:ascii="Times New Roman" w:hAnsi="Times New Roman" w:cs="Times New Roman"/>
        </w:rPr>
        <w:t xml:space="preserve"> inhibitor’s which lack efficacy due to cell plasticity fail to address the root cause of changing lineage identity.  </w:t>
      </w:r>
    </w:p>
    <w:p w14:paraId="42068D21" w14:textId="77777777" w:rsidR="00C77D9C" w:rsidRPr="00840898" w:rsidRDefault="00C77D9C" w:rsidP="00BC1FE2">
      <w:pPr>
        <w:jc w:val="both"/>
        <w:rPr>
          <w:rFonts w:ascii="Times New Roman" w:hAnsi="Times New Roman" w:cs="Times New Roman"/>
        </w:rPr>
      </w:pPr>
    </w:p>
    <w:p w14:paraId="04CB077F" w14:textId="2C8402CA" w:rsidR="00B36A48" w:rsidRPr="00840898" w:rsidRDefault="00B36A48" w:rsidP="00BC1FE2">
      <w:pPr>
        <w:jc w:val="both"/>
        <w:rPr>
          <w:rFonts w:ascii="Times New Roman" w:hAnsi="Times New Roman" w:cs="Times New Roman"/>
        </w:rPr>
      </w:pPr>
      <w:r w:rsidRPr="00840898">
        <w:rPr>
          <w:rFonts w:ascii="Times New Roman" w:hAnsi="Times New Roman" w:cs="Times New Roman"/>
        </w:rPr>
        <w:t xml:space="preserve">Following confirmed knockdown and epigenetic reset, verified through </w:t>
      </w:r>
      <w:proofErr w:type="spellStart"/>
      <w:r w:rsidRPr="00840898">
        <w:rPr>
          <w:rFonts w:ascii="Times New Roman" w:hAnsi="Times New Roman" w:cs="Times New Roman"/>
        </w:rPr>
        <w:t>ChIP</w:t>
      </w:r>
      <w:proofErr w:type="spellEnd"/>
      <w:r w:rsidRPr="00840898">
        <w:rPr>
          <w:rFonts w:ascii="Times New Roman" w:hAnsi="Times New Roman" w:cs="Times New Roman"/>
        </w:rPr>
        <w:t xml:space="preserve">-PCR for H3K79me2 marks at HOXA9, MYC, and BCL2 loci, plasticity-triggering agents would be applied sequentially to determine whether restoring the G1/S checkpoint through RUNX1 eliminates the cell’s ability to undergo lineage switching.  Given the direct regulation of PD-L1 by MYC observed in the current study, PD-L1 expression would be measured at both the transcriptional and translational levels throughout the process to determine whether immune evasion is itself fusion-dependent and if targeting the fusion restores immune vulnerability in this leukemia AML model.  Should these findings prove promising </w:t>
      </w:r>
      <w:r w:rsidRPr="00840898">
        <w:rPr>
          <w:rFonts w:ascii="Times New Roman" w:hAnsi="Times New Roman" w:cs="Times New Roman"/>
          <w:i/>
          <w:iCs/>
        </w:rPr>
        <w:t>in vitro</w:t>
      </w:r>
      <w:r w:rsidRPr="00840898">
        <w:rPr>
          <w:rFonts w:ascii="Times New Roman" w:hAnsi="Times New Roman" w:cs="Times New Roman"/>
        </w:rPr>
        <w:t xml:space="preserve">, subsequent work would extend the study into </w:t>
      </w:r>
      <w:r w:rsidRPr="00840898">
        <w:rPr>
          <w:rFonts w:ascii="Times New Roman" w:hAnsi="Times New Roman" w:cs="Times New Roman"/>
          <w:i/>
          <w:iCs/>
        </w:rPr>
        <w:t>in vivo</w:t>
      </w:r>
      <w:r w:rsidRPr="00840898">
        <w:rPr>
          <w:rFonts w:ascii="Times New Roman" w:hAnsi="Times New Roman" w:cs="Times New Roman"/>
        </w:rPr>
        <w:t xml:space="preserve"> mice models to evaluate therapeutic efficacy and tolerability under such conditions.  </w:t>
      </w:r>
    </w:p>
    <w:p w14:paraId="2838A232" w14:textId="77777777" w:rsidR="00AE155A" w:rsidRPr="00840898" w:rsidRDefault="00AE155A" w:rsidP="00BC1FE2">
      <w:pPr>
        <w:jc w:val="both"/>
        <w:rPr>
          <w:rFonts w:ascii="Times New Roman" w:eastAsia="Times New Roman" w:hAnsi="Times New Roman" w:cs="Times New Roman"/>
        </w:rPr>
      </w:pPr>
    </w:p>
    <w:p w14:paraId="60E9BDAC" w14:textId="76C00782" w:rsidR="008C5C78" w:rsidRPr="00840898" w:rsidRDefault="008C5C78" w:rsidP="00BC1FE2">
      <w:pPr>
        <w:pStyle w:val="Heading1"/>
        <w:numPr>
          <w:ilvl w:val="0"/>
          <w:numId w:val="5"/>
        </w:numPr>
        <w:jc w:val="both"/>
      </w:pPr>
      <w:bookmarkStart w:id="81" w:name="_Toc222775181"/>
      <w:r w:rsidRPr="00840898">
        <w:t>Appendix</w:t>
      </w:r>
    </w:p>
    <w:p w14:paraId="5FEF9B50" w14:textId="77777777" w:rsidR="008C5C78" w:rsidRPr="00840898" w:rsidRDefault="008C5C78" w:rsidP="00BC1FE2">
      <w:pPr>
        <w:jc w:val="both"/>
        <w:rPr>
          <w:rFonts w:ascii="Times New Roman" w:hAnsi="Times New Roman" w:cs="Times New Roman"/>
        </w:rPr>
      </w:pPr>
    </w:p>
    <w:p w14:paraId="123994C4" w14:textId="77777777" w:rsidR="00A57D26" w:rsidRPr="00840898" w:rsidRDefault="00A57D26" w:rsidP="00BC1FE2">
      <w:pPr>
        <w:pStyle w:val="Heading2"/>
        <w:jc w:val="both"/>
        <w:rPr>
          <w:rFonts w:eastAsia="SimHei"/>
          <w:lang w:val="en-US" w:eastAsia="ja-JP"/>
        </w:rPr>
      </w:pPr>
      <w:r w:rsidRPr="00840898">
        <w:rPr>
          <w:rFonts w:eastAsia="SimHei"/>
          <w:lang w:val="en-US" w:eastAsia="ja-JP"/>
        </w:rPr>
        <w:t xml:space="preserve">Appendix A – </w:t>
      </w:r>
      <w:proofErr w:type="spellStart"/>
      <w:r w:rsidRPr="00840898">
        <w:rPr>
          <w:rFonts w:eastAsia="SimHei"/>
          <w:lang w:val="en-US" w:eastAsia="ja-JP"/>
        </w:rPr>
        <w:t>qRT</w:t>
      </w:r>
      <w:proofErr w:type="spellEnd"/>
      <w:r w:rsidRPr="00840898">
        <w:rPr>
          <w:rFonts w:eastAsia="SimHei"/>
          <w:lang w:val="en-US" w:eastAsia="ja-JP"/>
        </w:rPr>
        <w:t>-PCR Primer Sequences</w:t>
      </w:r>
      <w:bookmarkEnd w:id="81"/>
    </w:p>
    <w:tbl>
      <w:tblPr>
        <w:tblStyle w:val="GridTable6Colourful"/>
        <w:tblpPr w:leftFromText="180" w:rightFromText="180" w:vertAnchor="text" w:horzAnchor="margin" w:tblpXSpec="center" w:tblpY="270"/>
        <w:tblW w:w="10255" w:type="dxa"/>
        <w:tblLook w:val="04A0" w:firstRow="1" w:lastRow="0" w:firstColumn="1" w:lastColumn="0" w:noHBand="0" w:noVBand="1"/>
      </w:tblPr>
      <w:tblGrid>
        <w:gridCol w:w="1011"/>
        <w:gridCol w:w="1014"/>
        <w:gridCol w:w="3846"/>
        <w:gridCol w:w="3663"/>
        <w:gridCol w:w="955"/>
      </w:tblGrid>
      <w:tr w:rsidR="000A6511" w:rsidRPr="00840898" w14:paraId="4CF89627" w14:textId="77777777" w:rsidTr="00A243E0">
        <w:trPr>
          <w:cnfStyle w:val="100000000000" w:firstRow="1" w:lastRow="0" w:firstColumn="0" w:lastColumn="0" w:oddVBand="0" w:evenVBand="0" w:oddHBand="0"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980" w:type="dxa"/>
            <w:noWrap/>
            <w:hideMark/>
          </w:tcPr>
          <w:p w14:paraId="38E40E06" w14:textId="77777777" w:rsidR="00A243E0" w:rsidRPr="00840898" w:rsidRDefault="00A243E0" w:rsidP="00BC1FE2">
            <w:pPr>
              <w:spacing w:after="240"/>
              <w:jc w:val="both"/>
              <w:rPr>
                <w:rFonts w:ascii="Times New Roman" w:hAnsi="Times New Roman" w:cs="Times New Roman"/>
              </w:rPr>
            </w:pPr>
            <w:bookmarkStart w:id="82" w:name="_Toc222775182"/>
            <w:r w:rsidRPr="00840898">
              <w:rPr>
                <w:rFonts w:ascii="Times New Roman" w:hAnsi="Times New Roman" w:cs="Times New Roman"/>
              </w:rPr>
              <w:t>Target</w:t>
            </w:r>
          </w:p>
        </w:tc>
        <w:tc>
          <w:tcPr>
            <w:tcW w:w="1014" w:type="dxa"/>
            <w:noWrap/>
            <w:hideMark/>
          </w:tcPr>
          <w:p w14:paraId="1FFAD2E0" w14:textId="77777777" w:rsidR="00A243E0" w:rsidRPr="00840898" w:rsidRDefault="00A243E0" w:rsidP="00BC1FE2">
            <w:pPr>
              <w:spacing w:after="24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Species</w:t>
            </w:r>
          </w:p>
        </w:tc>
        <w:tc>
          <w:tcPr>
            <w:tcW w:w="3712" w:type="dxa"/>
            <w:noWrap/>
            <w:hideMark/>
          </w:tcPr>
          <w:p w14:paraId="747894EB" w14:textId="77777777" w:rsidR="00A243E0" w:rsidRPr="00840898" w:rsidRDefault="00A243E0" w:rsidP="00BC1FE2">
            <w:pPr>
              <w:spacing w:after="24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Forward (5' - 3')</w:t>
            </w:r>
          </w:p>
        </w:tc>
        <w:tc>
          <w:tcPr>
            <w:tcW w:w="3594" w:type="dxa"/>
            <w:noWrap/>
            <w:hideMark/>
          </w:tcPr>
          <w:p w14:paraId="50F5E864" w14:textId="77777777" w:rsidR="00A243E0" w:rsidRPr="00840898" w:rsidRDefault="00A243E0" w:rsidP="00BC1FE2">
            <w:pPr>
              <w:spacing w:after="24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Reverse (5' - 3')</w:t>
            </w:r>
          </w:p>
        </w:tc>
        <w:tc>
          <w:tcPr>
            <w:tcW w:w="955" w:type="dxa"/>
            <w:noWrap/>
            <w:hideMark/>
          </w:tcPr>
          <w:p w14:paraId="04E12943" w14:textId="77777777" w:rsidR="00A243E0" w:rsidRPr="00840898" w:rsidRDefault="00A243E0" w:rsidP="00BC1FE2">
            <w:pPr>
              <w:spacing w:after="24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Usage</w:t>
            </w:r>
          </w:p>
        </w:tc>
      </w:tr>
      <w:tr w:rsidR="000A6511" w:rsidRPr="00840898" w14:paraId="1646E4A1" w14:textId="77777777" w:rsidTr="00A243E0">
        <w:trPr>
          <w:cnfStyle w:val="000000100000" w:firstRow="0" w:lastRow="0" w:firstColumn="0" w:lastColumn="0" w:oddVBand="0" w:evenVBand="0" w:oddHBand="1"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980" w:type="dxa"/>
            <w:noWrap/>
            <w:hideMark/>
          </w:tcPr>
          <w:p w14:paraId="77A53373" w14:textId="77777777" w:rsidR="00A243E0" w:rsidRPr="00840898" w:rsidRDefault="00A243E0" w:rsidP="00BC1FE2">
            <w:pPr>
              <w:spacing w:after="240"/>
              <w:jc w:val="both"/>
              <w:rPr>
                <w:rFonts w:ascii="Times New Roman" w:hAnsi="Times New Roman" w:cs="Times New Roman"/>
              </w:rPr>
            </w:pPr>
            <w:r w:rsidRPr="00840898">
              <w:rPr>
                <w:rFonts w:ascii="Times New Roman" w:hAnsi="Times New Roman" w:cs="Times New Roman"/>
              </w:rPr>
              <w:t>GAPDH</w:t>
            </w:r>
          </w:p>
        </w:tc>
        <w:tc>
          <w:tcPr>
            <w:tcW w:w="1014" w:type="dxa"/>
            <w:noWrap/>
            <w:hideMark/>
          </w:tcPr>
          <w:p w14:paraId="17B3C874" w14:textId="77777777" w:rsidR="00A243E0" w:rsidRPr="00840898" w:rsidRDefault="00A243E0" w:rsidP="00BC1FE2">
            <w:pPr>
              <w:spacing w:after="24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Human</w:t>
            </w:r>
          </w:p>
        </w:tc>
        <w:tc>
          <w:tcPr>
            <w:tcW w:w="3712" w:type="dxa"/>
            <w:noWrap/>
            <w:hideMark/>
          </w:tcPr>
          <w:p w14:paraId="671DBF6A" w14:textId="77777777" w:rsidR="00A243E0" w:rsidRPr="00840898" w:rsidRDefault="00A243E0" w:rsidP="00BC1FE2">
            <w:pPr>
              <w:spacing w:after="24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ACCCAGAAGACTGTGGATGG</w:t>
            </w:r>
          </w:p>
        </w:tc>
        <w:tc>
          <w:tcPr>
            <w:tcW w:w="3594" w:type="dxa"/>
            <w:noWrap/>
            <w:hideMark/>
          </w:tcPr>
          <w:p w14:paraId="7B4524F7" w14:textId="77777777" w:rsidR="00A243E0" w:rsidRPr="00840898" w:rsidRDefault="00A243E0" w:rsidP="00BC1FE2">
            <w:pPr>
              <w:spacing w:after="24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TCTAGACGGCAGGTCAGGTC</w:t>
            </w:r>
          </w:p>
        </w:tc>
        <w:tc>
          <w:tcPr>
            <w:tcW w:w="955" w:type="dxa"/>
            <w:noWrap/>
            <w:hideMark/>
          </w:tcPr>
          <w:p w14:paraId="26A8014E" w14:textId="77777777" w:rsidR="00A243E0" w:rsidRPr="00840898" w:rsidRDefault="00A243E0" w:rsidP="00BC1FE2">
            <w:pPr>
              <w:spacing w:after="24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RT-qPCR</w:t>
            </w:r>
          </w:p>
        </w:tc>
      </w:tr>
      <w:tr w:rsidR="000A6511" w:rsidRPr="00840898" w14:paraId="1233A664" w14:textId="77777777" w:rsidTr="00A243E0">
        <w:trPr>
          <w:trHeight w:val="427"/>
        </w:trPr>
        <w:tc>
          <w:tcPr>
            <w:cnfStyle w:val="001000000000" w:firstRow="0" w:lastRow="0" w:firstColumn="1" w:lastColumn="0" w:oddVBand="0" w:evenVBand="0" w:oddHBand="0" w:evenHBand="0" w:firstRowFirstColumn="0" w:firstRowLastColumn="0" w:lastRowFirstColumn="0" w:lastRowLastColumn="0"/>
            <w:tcW w:w="980" w:type="dxa"/>
            <w:noWrap/>
            <w:hideMark/>
          </w:tcPr>
          <w:p w14:paraId="38BDBF6B" w14:textId="77777777" w:rsidR="00A243E0" w:rsidRPr="00840898" w:rsidRDefault="00A243E0" w:rsidP="00BC1FE2">
            <w:pPr>
              <w:spacing w:after="240"/>
              <w:jc w:val="both"/>
              <w:rPr>
                <w:rFonts w:ascii="Times New Roman" w:hAnsi="Times New Roman" w:cs="Times New Roman"/>
              </w:rPr>
            </w:pPr>
            <w:r w:rsidRPr="00840898">
              <w:rPr>
                <w:rFonts w:ascii="Times New Roman" w:hAnsi="Times New Roman" w:cs="Times New Roman"/>
              </w:rPr>
              <w:t>CD274 (PD-L1)</w:t>
            </w:r>
          </w:p>
        </w:tc>
        <w:tc>
          <w:tcPr>
            <w:tcW w:w="1014" w:type="dxa"/>
            <w:noWrap/>
            <w:hideMark/>
          </w:tcPr>
          <w:p w14:paraId="626537EC" w14:textId="77777777" w:rsidR="00A243E0" w:rsidRPr="00840898" w:rsidRDefault="00A243E0" w:rsidP="00BC1FE2">
            <w:pPr>
              <w:spacing w:after="24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Human</w:t>
            </w:r>
          </w:p>
        </w:tc>
        <w:tc>
          <w:tcPr>
            <w:tcW w:w="3712" w:type="dxa"/>
            <w:noWrap/>
            <w:hideMark/>
          </w:tcPr>
          <w:p w14:paraId="601F4095" w14:textId="77777777" w:rsidR="00A243E0" w:rsidRPr="00840898" w:rsidRDefault="00A243E0" w:rsidP="00BC1FE2">
            <w:pPr>
              <w:spacing w:after="24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TGCCGACTACAAGCGAATTACTG</w:t>
            </w:r>
          </w:p>
        </w:tc>
        <w:tc>
          <w:tcPr>
            <w:tcW w:w="3594" w:type="dxa"/>
            <w:noWrap/>
            <w:hideMark/>
          </w:tcPr>
          <w:p w14:paraId="29FD8AE4" w14:textId="77777777" w:rsidR="00A243E0" w:rsidRPr="00840898" w:rsidRDefault="00A243E0" w:rsidP="00BC1FE2">
            <w:pPr>
              <w:spacing w:after="24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CTGCTTGTCCAGATGACTTCGG</w:t>
            </w:r>
          </w:p>
        </w:tc>
        <w:tc>
          <w:tcPr>
            <w:tcW w:w="955" w:type="dxa"/>
            <w:noWrap/>
            <w:hideMark/>
          </w:tcPr>
          <w:p w14:paraId="7EC622D8" w14:textId="77777777" w:rsidR="00A243E0" w:rsidRPr="00840898" w:rsidRDefault="00A243E0" w:rsidP="00BC1FE2">
            <w:pPr>
              <w:spacing w:after="24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RT-qPCR</w:t>
            </w:r>
          </w:p>
        </w:tc>
      </w:tr>
      <w:tr w:rsidR="000A6511" w:rsidRPr="00840898" w14:paraId="72E6EE42" w14:textId="77777777" w:rsidTr="00A243E0">
        <w:trPr>
          <w:cnfStyle w:val="000000100000" w:firstRow="0" w:lastRow="0" w:firstColumn="0" w:lastColumn="0" w:oddVBand="0" w:evenVBand="0" w:oddHBand="1"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980" w:type="dxa"/>
            <w:noWrap/>
            <w:hideMark/>
          </w:tcPr>
          <w:p w14:paraId="62830FC9" w14:textId="77777777" w:rsidR="00A243E0" w:rsidRPr="00840898" w:rsidRDefault="00A243E0" w:rsidP="00BC1FE2">
            <w:pPr>
              <w:spacing w:after="240"/>
              <w:jc w:val="both"/>
              <w:rPr>
                <w:rFonts w:ascii="Times New Roman" w:hAnsi="Times New Roman" w:cs="Times New Roman"/>
              </w:rPr>
            </w:pPr>
            <w:r w:rsidRPr="00840898">
              <w:rPr>
                <w:rFonts w:ascii="Times New Roman" w:hAnsi="Times New Roman" w:cs="Times New Roman"/>
              </w:rPr>
              <w:t>MYC</w:t>
            </w:r>
          </w:p>
        </w:tc>
        <w:tc>
          <w:tcPr>
            <w:tcW w:w="1014" w:type="dxa"/>
            <w:noWrap/>
            <w:hideMark/>
          </w:tcPr>
          <w:p w14:paraId="59017A78" w14:textId="77777777" w:rsidR="00A243E0" w:rsidRPr="00840898" w:rsidRDefault="00A243E0" w:rsidP="00BC1FE2">
            <w:pPr>
              <w:spacing w:after="24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Human</w:t>
            </w:r>
          </w:p>
        </w:tc>
        <w:tc>
          <w:tcPr>
            <w:tcW w:w="3712" w:type="dxa"/>
            <w:noWrap/>
            <w:hideMark/>
          </w:tcPr>
          <w:p w14:paraId="28C42F60" w14:textId="77777777" w:rsidR="00A243E0" w:rsidRPr="00840898" w:rsidRDefault="00A243E0" w:rsidP="00BC1FE2">
            <w:pPr>
              <w:spacing w:after="24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CCTGGTGCTCCATGAGGAGAC</w:t>
            </w:r>
          </w:p>
        </w:tc>
        <w:tc>
          <w:tcPr>
            <w:tcW w:w="3594" w:type="dxa"/>
            <w:noWrap/>
            <w:hideMark/>
          </w:tcPr>
          <w:p w14:paraId="095A514B" w14:textId="77777777" w:rsidR="00A243E0" w:rsidRPr="00840898" w:rsidRDefault="00A243E0" w:rsidP="00BC1FE2">
            <w:pPr>
              <w:spacing w:after="24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CAGACTCTGACCTTTTGCCAGG</w:t>
            </w:r>
          </w:p>
        </w:tc>
        <w:tc>
          <w:tcPr>
            <w:tcW w:w="955" w:type="dxa"/>
            <w:noWrap/>
            <w:hideMark/>
          </w:tcPr>
          <w:p w14:paraId="68ED4E6F" w14:textId="77777777" w:rsidR="00A243E0" w:rsidRPr="00840898" w:rsidRDefault="00A243E0" w:rsidP="00BC1FE2">
            <w:pPr>
              <w:spacing w:after="24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RT-qPCR</w:t>
            </w:r>
          </w:p>
        </w:tc>
      </w:tr>
      <w:tr w:rsidR="000A6511" w:rsidRPr="00840898" w14:paraId="68FADF82" w14:textId="77777777" w:rsidTr="00A243E0">
        <w:trPr>
          <w:trHeight w:val="427"/>
        </w:trPr>
        <w:tc>
          <w:tcPr>
            <w:cnfStyle w:val="001000000000" w:firstRow="0" w:lastRow="0" w:firstColumn="1" w:lastColumn="0" w:oddVBand="0" w:evenVBand="0" w:oddHBand="0" w:evenHBand="0" w:firstRowFirstColumn="0" w:firstRowLastColumn="0" w:lastRowFirstColumn="0" w:lastRowLastColumn="0"/>
            <w:tcW w:w="980" w:type="dxa"/>
            <w:noWrap/>
            <w:hideMark/>
          </w:tcPr>
          <w:p w14:paraId="204F566F" w14:textId="77777777" w:rsidR="00A243E0" w:rsidRPr="00840898" w:rsidRDefault="00A243E0" w:rsidP="00BC1FE2">
            <w:pPr>
              <w:spacing w:after="240"/>
              <w:jc w:val="both"/>
              <w:rPr>
                <w:rFonts w:ascii="Times New Roman" w:hAnsi="Times New Roman" w:cs="Times New Roman"/>
              </w:rPr>
            </w:pPr>
            <w:r w:rsidRPr="00840898">
              <w:rPr>
                <w:rFonts w:ascii="Times New Roman" w:hAnsi="Times New Roman" w:cs="Times New Roman"/>
              </w:rPr>
              <w:t>GLS1</w:t>
            </w:r>
          </w:p>
        </w:tc>
        <w:tc>
          <w:tcPr>
            <w:tcW w:w="1014" w:type="dxa"/>
            <w:noWrap/>
            <w:hideMark/>
          </w:tcPr>
          <w:p w14:paraId="1EB3AEED" w14:textId="77777777" w:rsidR="00A243E0" w:rsidRPr="00840898" w:rsidRDefault="00A243E0" w:rsidP="00BC1FE2">
            <w:pPr>
              <w:spacing w:after="24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Human</w:t>
            </w:r>
          </w:p>
        </w:tc>
        <w:tc>
          <w:tcPr>
            <w:tcW w:w="3712" w:type="dxa"/>
            <w:noWrap/>
            <w:hideMark/>
          </w:tcPr>
          <w:p w14:paraId="6E4A8253" w14:textId="77777777" w:rsidR="00A243E0" w:rsidRPr="00840898" w:rsidRDefault="00A243E0" w:rsidP="00BC1FE2">
            <w:pPr>
              <w:spacing w:after="24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CAGAAGGCACAGACATGGTTGG</w:t>
            </w:r>
          </w:p>
        </w:tc>
        <w:tc>
          <w:tcPr>
            <w:tcW w:w="3594" w:type="dxa"/>
            <w:noWrap/>
            <w:hideMark/>
          </w:tcPr>
          <w:p w14:paraId="3B76AE40" w14:textId="77777777" w:rsidR="00A243E0" w:rsidRPr="00840898" w:rsidRDefault="00A243E0" w:rsidP="00BC1FE2">
            <w:pPr>
              <w:spacing w:after="24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GGCAGAAACCACCATTAGCCAG</w:t>
            </w:r>
          </w:p>
        </w:tc>
        <w:tc>
          <w:tcPr>
            <w:tcW w:w="955" w:type="dxa"/>
            <w:noWrap/>
            <w:hideMark/>
          </w:tcPr>
          <w:p w14:paraId="5307B014" w14:textId="77777777" w:rsidR="00A243E0" w:rsidRPr="00840898" w:rsidRDefault="00A243E0" w:rsidP="00BC1FE2">
            <w:pPr>
              <w:spacing w:after="24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RT-qPCR</w:t>
            </w:r>
          </w:p>
        </w:tc>
      </w:tr>
      <w:tr w:rsidR="000A6511" w:rsidRPr="00840898" w14:paraId="6FFA0A10" w14:textId="77777777" w:rsidTr="00A243E0">
        <w:trPr>
          <w:cnfStyle w:val="000000100000" w:firstRow="0" w:lastRow="0" w:firstColumn="0" w:lastColumn="0" w:oddVBand="0" w:evenVBand="0" w:oddHBand="1"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980" w:type="dxa"/>
            <w:noWrap/>
            <w:hideMark/>
          </w:tcPr>
          <w:p w14:paraId="7B5D5BCF" w14:textId="77777777" w:rsidR="00A243E0" w:rsidRPr="00840898" w:rsidRDefault="00A243E0" w:rsidP="00BC1FE2">
            <w:pPr>
              <w:spacing w:after="240"/>
              <w:jc w:val="both"/>
              <w:rPr>
                <w:rFonts w:ascii="Times New Roman" w:hAnsi="Times New Roman" w:cs="Times New Roman"/>
              </w:rPr>
            </w:pPr>
            <w:r w:rsidRPr="00840898">
              <w:rPr>
                <w:rFonts w:ascii="Times New Roman" w:hAnsi="Times New Roman" w:cs="Times New Roman"/>
              </w:rPr>
              <w:t>PDL2</w:t>
            </w:r>
          </w:p>
        </w:tc>
        <w:tc>
          <w:tcPr>
            <w:tcW w:w="1014" w:type="dxa"/>
            <w:noWrap/>
            <w:hideMark/>
          </w:tcPr>
          <w:p w14:paraId="47980F62" w14:textId="77777777" w:rsidR="00A243E0" w:rsidRPr="00840898" w:rsidRDefault="00A243E0" w:rsidP="00BC1FE2">
            <w:pPr>
              <w:spacing w:after="24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Human</w:t>
            </w:r>
          </w:p>
        </w:tc>
        <w:tc>
          <w:tcPr>
            <w:tcW w:w="3712" w:type="dxa"/>
            <w:noWrap/>
            <w:hideMark/>
          </w:tcPr>
          <w:p w14:paraId="2F92EDC2" w14:textId="77777777" w:rsidR="00A243E0" w:rsidRPr="00840898" w:rsidRDefault="00A243E0" w:rsidP="00BC1FE2">
            <w:pPr>
              <w:spacing w:after="24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CTCGTTCCACATACCTCAAGTCC</w:t>
            </w:r>
          </w:p>
        </w:tc>
        <w:tc>
          <w:tcPr>
            <w:tcW w:w="3594" w:type="dxa"/>
            <w:noWrap/>
            <w:hideMark/>
          </w:tcPr>
          <w:p w14:paraId="32B7E612" w14:textId="77777777" w:rsidR="00A243E0" w:rsidRPr="00840898" w:rsidRDefault="00A243E0" w:rsidP="00BC1FE2">
            <w:pPr>
              <w:spacing w:after="24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CTGGAACCTTTAGGATGTGAGTG</w:t>
            </w:r>
          </w:p>
        </w:tc>
        <w:tc>
          <w:tcPr>
            <w:tcW w:w="955" w:type="dxa"/>
            <w:noWrap/>
            <w:hideMark/>
          </w:tcPr>
          <w:p w14:paraId="54021C07" w14:textId="77777777" w:rsidR="00A243E0" w:rsidRPr="00840898" w:rsidRDefault="00A243E0" w:rsidP="00BC1FE2">
            <w:pPr>
              <w:spacing w:after="24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RT-qPCR</w:t>
            </w:r>
          </w:p>
        </w:tc>
      </w:tr>
      <w:tr w:rsidR="000A6511" w:rsidRPr="00840898" w14:paraId="17B9FA0B" w14:textId="77777777" w:rsidTr="00A243E0">
        <w:trPr>
          <w:trHeight w:val="427"/>
        </w:trPr>
        <w:tc>
          <w:tcPr>
            <w:cnfStyle w:val="001000000000" w:firstRow="0" w:lastRow="0" w:firstColumn="1" w:lastColumn="0" w:oddVBand="0" w:evenVBand="0" w:oddHBand="0" w:evenHBand="0" w:firstRowFirstColumn="0" w:firstRowLastColumn="0" w:lastRowFirstColumn="0" w:lastRowLastColumn="0"/>
            <w:tcW w:w="980" w:type="dxa"/>
            <w:noWrap/>
            <w:hideMark/>
          </w:tcPr>
          <w:p w14:paraId="6660F9A0" w14:textId="77777777" w:rsidR="00A243E0" w:rsidRPr="00840898" w:rsidRDefault="00A243E0" w:rsidP="00BC1FE2">
            <w:pPr>
              <w:spacing w:after="240"/>
              <w:jc w:val="both"/>
              <w:rPr>
                <w:rFonts w:ascii="Times New Roman" w:hAnsi="Times New Roman" w:cs="Times New Roman"/>
              </w:rPr>
            </w:pPr>
            <w:r w:rsidRPr="00840898">
              <w:rPr>
                <w:rFonts w:ascii="Times New Roman" w:hAnsi="Times New Roman" w:cs="Times New Roman"/>
              </w:rPr>
              <w:t>B2M</w:t>
            </w:r>
          </w:p>
        </w:tc>
        <w:tc>
          <w:tcPr>
            <w:tcW w:w="1014" w:type="dxa"/>
            <w:noWrap/>
            <w:hideMark/>
          </w:tcPr>
          <w:p w14:paraId="31556C08" w14:textId="77777777" w:rsidR="00A243E0" w:rsidRPr="00840898" w:rsidRDefault="00A243E0" w:rsidP="00BC1FE2">
            <w:pPr>
              <w:spacing w:after="24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Human</w:t>
            </w:r>
          </w:p>
        </w:tc>
        <w:tc>
          <w:tcPr>
            <w:tcW w:w="3712" w:type="dxa"/>
            <w:noWrap/>
            <w:hideMark/>
          </w:tcPr>
          <w:p w14:paraId="351E40E1" w14:textId="77777777" w:rsidR="00A243E0" w:rsidRPr="00840898" w:rsidRDefault="00A243E0" w:rsidP="00BC1FE2">
            <w:pPr>
              <w:spacing w:after="24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CCACTGAAAAAGATGAGTATGCCT</w:t>
            </w:r>
          </w:p>
        </w:tc>
        <w:tc>
          <w:tcPr>
            <w:tcW w:w="3594" w:type="dxa"/>
            <w:noWrap/>
            <w:hideMark/>
          </w:tcPr>
          <w:p w14:paraId="64ABC6A3" w14:textId="77777777" w:rsidR="00A243E0" w:rsidRPr="00840898" w:rsidRDefault="00A243E0" w:rsidP="00BC1FE2">
            <w:pPr>
              <w:spacing w:after="24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CCAATCCAAATGCGGCATCTTCA</w:t>
            </w:r>
          </w:p>
        </w:tc>
        <w:tc>
          <w:tcPr>
            <w:tcW w:w="955" w:type="dxa"/>
            <w:noWrap/>
            <w:hideMark/>
          </w:tcPr>
          <w:p w14:paraId="2CF03F52" w14:textId="77777777" w:rsidR="00A243E0" w:rsidRPr="00840898" w:rsidRDefault="00A243E0" w:rsidP="00BC1FE2">
            <w:pPr>
              <w:spacing w:after="24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RT-qPCR</w:t>
            </w:r>
          </w:p>
        </w:tc>
      </w:tr>
      <w:tr w:rsidR="000A6511" w:rsidRPr="00840898" w14:paraId="1A6A43E5" w14:textId="77777777" w:rsidTr="00A243E0">
        <w:trPr>
          <w:cnfStyle w:val="000000100000" w:firstRow="0" w:lastRow="0" w:firstColumn="0" w:lastColumn="0" w:oddVBand="0" w:evenVBand="0" w:oddHBand="1"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980" w:type="dxa"/>
            <w:noWrap/>
            <w:hideMark/>
          </w:tcPr>
          <w:p w14:paraId="54BA35E3" w14:textId="77777777" w:rsidR="00A243E0" w:rsidRPr="00840898" w:rsidRDefault="00A243E0" w:rsidP="00BC1FE2">
            <w:pPr>
              <w:spacing w:after="240"/>
              <w:jc w:val="both"/>
              <w:rPr>
                <w:rFonts w:ascii="Times New Roman" w:hAnsi="Times New Roman" w:cs="Times New Roman"/>
              </w:rPr>
            </w:pPr>
            <w:r w:rsidRPr="00840898">
              <w:rPr>
                <w:rFonts w:ascii="Times New Roman" w:hAnsi="Times New Roman" w:cs="Times New Roman"/>
              </w:rPr>
              <w:t>MCL1</w:t>
            </w:r>
          </w:p>
        </w:tc>
        <w:tc>
          <w:tcPr>
            <w:tcW w:w="1014" w:type="dxa"/>
            <w:noWrap/>
            <w:hideMark/>
          </w:tcPr>
          <w:p w14:paraId="06B220A8" w14:textId="77777777" w:rsidR="00A243E0" w:rsidRPr="00840898" w:rsidRDefault="00A243E0" w:rsidP="00BC1FE2">
            <w:pPr>
              <w:spacing w:after="24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Human</w:t>
            </w:r>
          </w:p>
        </w:tc>
        <w:tc>
          <w:tcPr>
            <w:tcW w:w="3712" w:type="dxa"/>
            <w:noWrap/>
            <w:hideMark/>
          </w:tcPr>
          <w:p w14:paraId="7A9B82AD" w14:textId="77777777" w:rsidR="00A243E0" w:rsidRPr="00840898" w:rsidRDefault="00A243E0" w:rsidP="00BC1FE2">
            <w:pPr>
              <w:spacing w:after="24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CCAAGAAAGCTGCATCGAACCAT</w:t>
            </w:r>
          </w:p>
        </w:tc>
        <w:tc>
          <w:tcPr>
            <w:tcW w:w="3594" w:type="dxa"/>
            <w:noWrap/>
            <w:hideMark/>
          </w:tcPr>
          <w:p w14:paraId="3AF12926" w14:textId="77777777" w:rsidR="00A243E0" w:rsidRPr="00840898" w:rsidRDefault="00A243E0" w:rsidP="00BC1FE2">
            <w:pPr>
              <w:spacing w:after="24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CAGCACATTCCTGATGCCACCT</w:t>
            </w:r>
          </w:p>
        </w:tc>
        <w:tc>
          <w:tcPr>
            <w:tcW w:w="955" w:type="dxa"/>
            <w:noWrap/>
            <w:hideMark/>
          </w:tcPr>
          <w:p w14:paraId="50C46BD9" w14:textId="77777777" w:rsidR="00A243E0" w:rsidRPr="00840898" w:rsidRDefault="00A243E0" w:rsidP="00BC1FE2">
            <w:pPr>
              <w:spacing w:after="24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RT-qPCR</w:t>
            </w:r>
          </w:p>
        </w:tc>
      </w:tr>
      <w:tr w:rsidR="000A6511" w:rsidRPr="00840898" w14:paraId="14651ADE" w14:textId="77777777" w:rsidTr="00A243E0">
        <w:trPr>
          <w:trHeight w:val="427"/>
        </w:trPr>
        <w:tc>
          <w:tcPr>
            <w:cnfStyle w:val="001000000000" w:firstRow="0" w:lastRow="0" w:firstColumn="1" w:lastColumn="0" w:oddVBand="0" w:evenVBand="0" w:oddHBand="0" w:evenHBand="0" w:firstRowFirstColumn="0" w:firstRowLastColumn="0" w:lastRowFirstColumn="0" w:lastRowLastColumn="0"/>
            <w:tcW w:w="980" w:type="dxa"/>
            <w:noWrap/>
            <w:hideMark/>
          </w:tcPr>
          <w:p w14:paraId="79BB566B" w14:textId="77777777" w:rsidR="00A243E0" w:rsidRPr="00840898" w:rsidRDefault="00A243E0" w:rsidP="00BC1FE2">
            <w:pPr>
              <w:spacing w:after="240"/>
              <w:jc w:val="both"/>
              <w:rPr>
                <w:rFonts w:ascii="Times New Roman" w:hAnsi="Times New Roman" w:cs="Times New Roman"/>
              </w:rPr>
            </w:pPr>
            <w:r w:rsidRPr="00840898">
              <w:rPr>
                <w:rFonts w:ascii="Times New Roman" w:hAnsi="Times New Roman" w:cs="Times New Roman"/>
              </w:rPr>
              <w:lastRenderedPageBreak/>
              <w:t>CD44</w:t>
            </w:r>
          </w:p>
        </w:tc>
        <w:tc>
          <w:tcPr>
            <w:tcW w:w="1014" w:type="dxa"/>
            <w:noWrap/>
            <w:hideMark/>
          </w:tcPr>
          <w:p w14:paraId="22EF49D9" w14:textId="77777777" w:rsidR="00A243E0" w:rsidRPr="00840898" w:rsidRDefault="00A243E0" w:rsidP="00BC1FE2">
            <w:pPr>
              <w:spacing w:after="24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Human</w:t>
            </w:r>
          </w:p>
        </w:tc>
        <w:tc>
          <w:tcPr>
            <w:tcW w:w="3712" w:type="dxa"/>
            <w:noWrap/>
            <w:hideMark/>
          </w:tcPr>
          <w:p w14:paraId="50F0D0CA" w14:textId="77777777" w:rsidR="00A243E0" w:rsidRPr="00840898" w:rsidRDefault="00A243E0" w:rsidP="00BC1FE2">
            <w:pPr>
              <w:spacing w:after="24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CCAGAAGGAACAGTGGTTTGGC</w:t>
            </w:r>
          </w:p>
        </w:tc>
        <w:tc>
          <w:tcPr>
            <w:tcW w:w="3594" w:type="dxa"/>
            <w:noWrap/>
            <w:hideMark/>
          </w:tcPr>
          <w:p w14:paraId="4186AFBF" w14:textId="77777777" w:rsidR="00A243E0" w:rsidRPr="00840898" w:rsidRDefault="00A243E0" w:rsidP="00BC1FE2">
            <w:pPr>
              <w:spacing w:after="24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ACTGTCCTCTGGGCTTGGTGTT</w:t>
            </w:r>
          </w:p>
        </w:tc>
        <w:tc>
          <w:tcPr>
            <w:tcW w:w="955" w:type="dxa"/>
            <w:noWrap/>
            <w:hideMark/>
          </w:tcPr>
          <w:p w14:paraId="67110E79" w14:textId="77777777" w:rsidR="00A243E0" w:rsidRPr="00840898" w:rsidRDefault="00A243E0" w:rsidP="00BC1FE2">
            <w:pPr>
              <w:spacing w:after="24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RT-qPCR</w:t>
            </w:r>
          </w:p>
        </w:tc>
      </w:tr>
    </w:tbl>
    <w:p w14:paraId="5F905F58" w14:textId="77777777" w:rsidR="003E5E3C" w:rsidRPr="00840898" w:rsidRDefault="003E5E3C" w:rsidP="00BC1FE2">
      <w:pPr>
        <w:keepNext/>
        <w:keepLines/>
        <w:spacing w:line="480" w:lineRule="auto"/>
        <w:jc w:val="both"/>
        <w:outlineLvl w:val="1"/>
        <w:rPr>
          <w:rFonts w:ascii="Times New Roman" w:eastAsia="SimHei" w:hAnsi="Times New Roman" w:cs="Times New Roman"/>
          <w:b/>
          <w:bCs/>
          <w:kern w:val="24"/>
          <w:sz w:val="24"/>
          <w:szCs w:val="24"/>
          <w:lang w:val="en-US" w:eastAsia="ja-JP"/>
        </w:rPr>
      </w:pPr>
    </w:p>
    <w:p w14:paraId="51BF83E8" w14:textId="5EAE2528" w:rsidR="003E5E3C" w:rsidRPr="00840898" w:rsidRDefault="00A57D26" w:rsidP="00BC1FE2">
      <w:pPr>
        <w:pStyle w:val="Heading2"/>
        <w:jc w:val="both"/>
        <w:rPr>
          <w:rFonts w:eastAsia="SimHei"/>
          <w:lang w:val="en-US" w:eastAsia="ja-JP"/>
        </w:rPr>
      </w:pPr>
      <w:r w:rsidRPr="00840898">
        <w:rPr>
          <w:rFonts w:eastAsia="SimHei"/>
          <w:lang w:val="en-US" w:eastAsia="ja-JP"/>
        </w:rPr>
        <w:t>Appendix B – Total Cell Count</w:t>
      </w:r>
      <w:bookmarkEnd w:id="82"/>
    </w:p>
    <w:p w14:paraId="0AD2074A" w14:textId="77777777" w:rsidR="003E5E3C" w:rsidRPr="00840898" w:rsidRDefault="003E5E3C" w:rsidP="00BC1FE2">
      <w:pPr>
        <w:jc w:val="both"/>
        <w:rPr>
          <w:rFonts w:ascii="Times New Roman" w:hAnsi="Times New Roman" w:cs="Times New Roman"/>
          <w:lang w:val="en-US" w:eastAsia="ja-JP"/>
        </w:rPr>
      </w:pPr>
    </w:p>
    <w:p w14:paraId="340617C3" w14:textId="42BC27F4" w:rsidR="008C5C78" w:rsidRPr="00840898" w:rsidRDefault="00A57D26" w:rsidP="00BC1FE2">
      <w:pPr>
        <w:jc w:val="both"/>
        <w:rPr>
          <w:rFonts w:ascii="Times New Roman" w:hAnsi="Times New Roman" w:cs="Times New Roman"/>
          <w:lang w:val="en-US" w:eastAsia="ja-JP"/>
        </w:rPr>
      </w:pPr>
      <w:r w:rsidRPr="00840898">
        <w:rPr>
          <w:rFonts w:ascii="Times New Roman" w:hAnsi="Times New Roman" w:cs="Times New Roman"/>
          <w:lang w:val="en-US" w:eastAsia="ja-JP"/>
        </w:rPr>
        <w:t xml:space="preserve">Throughout all trypan blue assays, total cell count was measured as well for each timepoint.  Representing the number of cells in a 10 µL sample of cell culture: </w:t>
      </w:r>
    </w:p>
    <w:p w14:paraId="4EFB93EB" w14:textId="4B572594" w:rsidR="003E5E3C" w:rsidRPr="00840898" w:rsidRDefault="003E5E3C" w:rsidP="00BC1FE2">
      <w:pPr>
        <w:spacing w:line="480" w:lineRule="auto"/>
        <w:jc w:val="both"/>
        <w:rPr>
          <w:rFonts w:ascii="Times New Roman" w:eastAsia="SimSun" w:hAnsi="Times New Roman" w:cs="Times New Roman"/>
          <w:kern w:val="24"/>
          <w:sz w:val="24"/>
          <w:szCs w:val="24"/>
          <w:lang w:val="en-US" w:eastAsia="ja-JP"/>
        </w:rPr>
      </w:pPr>
      <w:r w:rsidRPr="00840898">
        <w:rPr>
          <w:rFonts w:ascii="Times New Roman" w:eastAsia="SimHei" w:hAnsi="Times New Roman" w:cs="Times New Roman"/>
          <w:b/>
          <w:bCs/>
          <w:noProof/>
          <w:kern w:val="24"/>
          <w:sz w:val="24"/>
          <w:szCs w:val="24"/>
          <w:lang w:val="en-US" w:eastAsia="ja-JP"/>
        </w:rPr>
        <w:drawing>
          <wp:inline distT="0" distB="0" distL="0" distR="0" wp14:anchorId="694988F0" wp14:editId="451747CA">
            <wp:extent cx="3298190" cy="2267585"/>
            <wp:effectExtent l="0" t="0" r="3810" b="5715"/>
            <wp:docPr id="656971944" name="Picture 20" descr="A graph of a cell count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971944" name="Picture 20" descr="A graph of a cell count  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98190" cy="2267585"/>
                    </a:xfrm>
                    <a:prstGeom prst="rect">
                      <a:avLst/>
                    </a:prstGeom>
                  </pic:spPr>
                </pic:pic>
              </a:graphicData>
            </a:graphic>
          </wp:inline>
        </w:drawing>
      </w:r>
    </w:p>
    <w:p w14:paraId="6331A050" w14:textId="2CE5A042" w:rsidR="008C5C78" w:rsidRPr="00840898" w:rsidRDefault="008C5C78" w:rsidP="00BC1FE2">
      <w:pPr>
        <w:spacing w:line="480" w:lineRule="auto"/>
        <w:jc w:val="both"/>
        <w:rPr>
          <w:rFonts w:ascii="Times New Roman" w:eastAsia="SimSun" w:hAnsi="Times New Roman" w:cs="Times New Roman"/>
          <w:kern w:val="24"/>
          <w:sz w:val="24"/>
          <w:szCs w:val="24"/>
          <w:lang w:val="en-US" w:eastAsia="ja-JP"/>
        </w:rPr>
      </w:pPr>
      <w:r w:rsidRPr="00840898">
        <w:rPr>
          <w:rFonts w:ascii="Times New Roman" w:eastAsia="SimSun" w:hAnsi="Times New Roman" w:cs="Times New Roman"/>
          <w:b/>
          <w:bCs/>
          <w:kern w:val="24"/>
          <w:sz w:val="24"/>
          <w:szCs w:val="24"/>
          <w:lang w:val="en-US" w:eastAsia="ja-JP"/>
        </w:rPr>
        <w:t>Appendix B1</w:t>
      </w:r>
      <w:r w:rsidRPr="00840898">
        <w:rPr>
          <w:rFonts w:ascii="Times New Roman" w:eastAsia="SimSun" w:hAnsi="Times New Roman" w:cs="Times New Roman"/>
          <w:kern w:val="24"/>
          <w:sz w:val="24"/>
          <w:szCs w:val="24"/>
          <w:lang w:val="en-US" w:eastAsia="ja-JP"/>
        </w:rPr>
        <w:t xml:space="preserve">.  </w:t>
      </w:r>
      <w:r w:rsidRPr="00840898">
        <w:rPr>
          <w:rFonts w:ascii="Times New Roman" w:eastAsia="SimSun" w:hAnsi="Times New Roman" w:cs="Times New Roman"/>
          <w:b/>
          <w:bCs/>
          <w:kern w:val="24"/>
          <w:sz w:val="24"/>
          <w:szCs w:val="24"/>
          <w:lang w:val="en-US" w:eastAsia="ja-JP"/>
        </w:rPr>
        <w:t xml:space="preserve">Supplementary cell viability data for MV4-11 cells under serum starvation.  </w:t>
      </w:r>
      <w:r w:rsidRPr="00840898">
        <w:rPr>
          <w:rFonts w:ascii="Times New Roman" w:eastAsia="SimSun" w:hAnsi="Times New Roman" w:cs="Times New Roman"/>
          <w:kern w:val="24"/>
          <w:sz w:val="24"/>
          <w:szCs w:val="24"/>
          <w:lang w:val="en-US" w:eastAsia="ja-JP"/>
        </w:rPr>
        <w:t xml:space="preserve">Created by Michael Cole using </w:t>
      </w:r>
      <w:proofErr w:type="spellStart"/>
      <w:r w:rsidRPr="00840898">
        <w:rPr>
          <w:rFonts w:ascii="Times New Roman" w:eastAsia="SimSun" w:hAnsi="Times New Roman" w:cs="Times New Roman"/>
          <w:kern w:val="24"/>
          <w:sz w:val="24"/>
          <w:szCs w:val="24"/>
          <w:lang w:val="en-US" w:eastAsia="ja-JP"/>
        </w:rPr>
        <w:t>Biorender</w:t>
      </w:r>
      <w:proofErr w:type="spellEnd"/>
      <w:r w:rsidRPr="00840898">
        <w:rPr>
          <w:rFonts w:ascii="Times New Roman" w:eastAsia="SimSun" w:hAnsi="Times New Roman" w:cs="Times New Roman"/>
          <w:kern w:val="24"/>
          <w:sz w:val="24"/>
          <w:szCs w:val="24"/>
          <w:lang w:val="en-US" w:eastAsia="ja-JP"/>
        </w:rPr>
        <w:t>, 2025.</w:t>
      </w:r>
    </w:p>
    <w:p w14:paraId="241408D7" w14:textId="77777777" w:rsidR="003E5E3C" w:rsidRPr="00840898" w:rsidRDefault="003E5E3C" w:rsidP="00BC1FE2">
      <w:pPr>
        <w:spacing w:line="480" w:lineRule="auto"/>
        <w:jc w:val="both"/>
        <w:rPr>
          <w:rFonts w:ascii="Times New Roman" w:eastAsia="SimSun" w:hAnsi="Times New Roman" w:cs="Times New Roman"/>
          <w:b/>
          <w:bCs/>
          <w:i/>
          <w:iCs/>
          <w:kern w:val="24"/>
          <w:sz w:val="24"/>
          <w:szCs w:val="24"/>
          <w:lang w:val="en-US" w:eastAsia="ja-JP"/>
        </w:rPr>
      </w:pPr>
    </w:p>
    <w:p w14:paraId="76465C6E" w14:textId="2AA978B7" w:rsidR="008C5C78" w:rsidRPr="00840898" w:rsidRDefault="008C5C78" w:rsidP="00BC1FE2">
      <w:pPr>
        <w:spacing w:line="480" w:lineRule="auto"/>
        <w:jc w:val="both"/>
        <w:rPr>
          <w:rFonts w:ascii="Times New Roman" w:eastAsia="SimSun" w:hAnsi="Times New Roman" w:cs="Times New Roman"/>
          <w:kern w:val="24"/>
          <w:sz w:val="24"/>
          <w:szCs w:val="24"/>
          <w:lang w:val="en-US" w:eastAsia="ja-JP"/>
        </w:rPr>
      </w:pPr>
      <w:r w:rsidRPr="00840898">
        <w:rPr>
          <w:rFonts w:ascii="Times New Roman" w:eastAsia="SimSun" w:hAnsi="Times New Roman" w:cs="Times New Roman"/>
          <w:noProof/>
          <w:kern w:val="24"/>
          <w:sz w:val="24"/>
          <w:szCs w:val="24"/>
          <w:lang w:val="en-US" w:eastAsia="ja-JP"/>
        </w:rPr>
        <w:drawing>
          <wp:inline distT="0" distB="0" distL="0" distR="0" wp14:anchorId="4288BEA0" wp14:editId="6B12B07E">
            <wp:extent cx="3215640" cy="2210435"/>
            <wp:effectExtent l="0" t="0" r="0" b="0"/>
            <wp:docPr id="1145300104" name="Picture 18" descr="A graph of several blue and white bars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300104" name="Picture 18" descr="A graph of several blue and white bars  AI-generated content may be incorrec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15640" cy="2210435"/>
                    </a:xfrm>
                    <a:prstGeom prst="rect">
                      <a:avLst/>
                    </a:prstGeom>
                  </pic:spPr>
                </pic:pic>
              </a:graphicData>
            </a:graphic>
          </wp:inline>
        </w:drawing>
      </w:r>
    </w:p>
    <w:p w14:paraId="07F89B7B" w14:textId="23A13B33" w:rsidR="008C5C78" w:rsidRPr="00840898" w:rsidRDefault="008C5C78" w:rsidP="00BC1FE2">
      <w:pPr>
        <w:spacing w:line="480" w:lineRule="auto"/>
        <w:jc w:val="both"/>
        <w:rPr>
          <w:rFonts w:ascii="Times New Roman" w:eastAsia="SimSun" w:hAnsi="Times New Roman" w:cs="Times New Roman"/>
          <w:b/>
          <w:bCs/>
          <w:kern w:val="24"/>
          <w:sz w:val="24"/>
          <w:szCs w:val="24"/>
          <w:lang w:val="en-US" w:eastAsia="ja-JP"/>
        </w:rPr>
      </w:pPr>
      <w:r w:rsidRPr="00840898">
        <w:rPr>
          <w:rFonts w:ascii="Times New Roman" w:eastAsia="SimSun" w:hAnsi="Times New Roman" w:cs="Times New Roman"/>
          <w:b/>
          <w:bCs/>
          <w:kern w:val="24"/>
          <w:sz w:val="24"/>
          <w:szCs w:val="24"/>
          <w:lang w:val="en-US" w:eastAsia="ja-JP"/>
        </w:rPr>
        <w:lastRenderedPageBreak/>
        <w:t xml:space="preserve">Appendix B2.  Supplementary cell viability data for DU145 cells under serum starvation.  </w:t>
      </w:r>
      <w:r w:rsidRPr="00840898">
        <w:rPr>
          <w:rFonts w:ascii="Times New Roman" w:eastAsia="SimSun" w:hAnsi="Times New Roman" w:cs="Times New Roman"/>
          <w:kern w:val="24"/>
          <w:sz w:val="24"/>
          <w:szCs w:val="24"/>
          <w:lang w:val="en-US" w:eastAsia="ja-JP"/>
        </w:rPr>
        <w:t xml:space="preserve">Created by Michael Cole using </w:t>
      </w:r>
      <w:proofErr w:type="spellStart"/>
      <w:r w:rsidRPr="00840898">
        <w:rPr>
          <w:rFonts w:ascii="Times New Roman" w:eastAsia="SimSun" w:hAnsi="Times New Roman" w:cs="Times New Roman"/>
          <w:kern w:val="24"/>
          <w:sz w:val="24"/>
          <w:szCs w:val="24"/>
          <w:lang w:val="en-US" w:eastAsia="ja-JP"/>
        </w:rPr>
        <w:t>Biorender</w:t>
      </w:r>
      <w:proofErr w:type="spellEnd"/>
      <w:r w:rsidRPr="00840898">
        <w:rPr>
          <w:rFonts w:ascii="Times New Roman" w:eastAsia="SimSun" w:hAnsi="Times New Roman" w:cs="Times New Roman"/>
          <w:kern w:val="24"/>
          <w:sz w:val="24"/>
          <w:szCs w:val="24"/>
          <w:lang w:val="en-US" w:eastAsia="ja-JP"/>
        </w:rPr>
        <w:t>, 2025.</w:t>
      </w:r>
    </w:p>
    <w:p w14:paraId="33071D6F" w14:textId="6E2DDF80" w:rsidR="008C5C78" w:rsidRPr="00840898" w:rsidRDefault="008C5C78" w:rsidP="00BC1FE2">
      <w:pPr>
        <w:spacing w:line="480" w:lineRule="auto"/>
        <w:jc w:val="both"/>
        <w:rPr>
          <w:rFonts w:ascii="Times New Roman" w:eastAsia="SimSun" w:hAnsi="Times New Roman" w:cs="Times New Roman"/>
          <w:kern w:val="24"/>
          <w:sz w:val="24"/>
          <w:szCs w:val="24"/>
          <w:lang w:val="en-US" w:eastAsia="ja-JP"/>
        </w:rPr>
      </w:pPr>
      <w:r w:rsidRPr="00840898">
        <w:rPr>
          <w:rFonts w:ascii="Times New Roman" w:eastAsia="SimSun" w:hAnsi="Times New Roman" w:cs="Times New Roman"/>
          <w:noProof/>
          <w:kern w:val="24"/>
          <w:sz w:val="24"/>
          <w:szCs w:val="24"/>
          <w:lang w:val="en-US" w:eastAsia="ja-JP"/>
        </w:rPr>
        <w:drawing>
          <wp:inline distT="0" distB="0" distL="0" distR="0" wp14:anchorId="70E42436" wp14:editId="79AFDF33">
            <wp:extent cx="3356610" cy="2306955"/>
            <wp:effectExtent l="0" t="0" r="0" b="4445"/>
            <wp:docPr id="686002073" name="Picture 21" descr="A graph of cell count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002073" name="Picture 21" descr="A graph of cell count  AI-generated content may be incorrec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356610" cy="2306955"/>
                    </a:xfrm>
                    <a:prstGeom prst="rect">
                      <a:avLst/>
                    </a:prstGeom>
                  </pic:spPr>
                </pic:pic>
              </a:graphicData>
            </a:graphic>
          </wp:inline>
        </w:drawing>
      </w:r>
    </w:p>
    <w:p w14:paraId="24FD6CD7" w14:textId="31148696" w:rsidR="008C5C78" w:rsidRPr="00840898" w:rsidRDefault="008C5C78" w:rsidP="00BC1FE2">
      <w:pPr>
        <w:spacing w:line="480" w:lineRule="auto"/>
        <w:jc w:val="both"/>
        <w:rPr>
          <w:rFonts w:ascii="Times New Roman" w:eastAsia="SimSun" w:hAnsi="Times New Roman" w:cs="Times New Roman"/>
          <w:kern w:val="24"/>
          <w:sz w:val="24"/>
          <w:szCs w:val="24"/>
          <w:lang w:val="en-US" w:eastAsia="ja-JP"/>
        </w:rPr>
      </w:pPr>
      <w:r w:rsidRPr="00840898">
        <w:rPr>
          <w:rFonts w:ascii="Times New Roman" w:eastAsia="SimSun" w:hAnsi="Times New Roman" w:cs="Times New Roman"/>
          <w:b/>
          <w:bCs/>
          <w:kern w:val="24"/>
          <w:sz w:val="24"/>
          <w:szCs w:val="24"/>
          <w:lang w:val="en-US" w:eastAsia="ja-JP"/>
        </w:rPr>
        <w:t>Appendix B3</w:t>
      </w:r>
      <w:r w:rsidRPr="00840898">
        <w:rPr>
          <w:rFonts w:ascii="Times New Roman" w:eastAsia="SimSun" w:hAnsi="Times New Roman" w:cs="Times New Roman"/>
          <w:kern w:val="24"/>
          <w:sz w:val="24"/>
          <w:szCs w:val="24"/>
          <w:lang w:val="en-US" w:eastAsia="ja-JP"/>
        </w:rPr>
        <w:t xml:space="preserve">.  </w:t>
      </w:r>
      <w:r w:rsidRPr="00840898">
        <w:rPr>
          <w:rFonts w:ascii="Times New Roman" w:eastAsia="SimSun" w:hAnsi="Times New Roman" w:cs="Times New Roman"/>
          <w:b/>
          <w:bCs/>
          <w:kern w:val="24"/>
          <w:sz w:val="24"/>
          <w:szCs w:val="24"/>
          <w:lang w:val="en-US" w:eastAsia="ja-JP"/>
        </w:rPr>
        <w:t xml:space="preserve">Supplementary cell viability data for MV4-11 cells under CB-839 treatment.  </w:t>
      </w:r>
      <w:r w:rsidRPr="00840898">
        <w:rPr>
          <w:rFonts w:ascii="Times New Roman" w:eastAsia="SimSun" w:hAnsi="Times New Roman" w:cs="Times New Roman"/>
          <w:kern w:val="24"/>
          <w:sz w:val="24"/>
          <w:szCs w:val="24"/>
          <w:lang w:val="en-US" w:eastAsia="ja-JP"/>
        </w:rPr>
        <w:t xml:space="preserve">Created by Michael Cole using </w:t>
      </w:r>
      <w:proofErr w:type="spellStart"/>
      <w:r w:rsidRPr="00840898">
        <w:rPr>
          <w:rFonts w:ascii="Times New Roman" w:eastAsia="SimSun" w:hAnsi="Times New Roman" w:cs="Times New Roman"/>
          <w:kern w:val="24"/>
          <w:sz w:val="24"/>
          <w:szCs w:val="24"/>
          <w:lang w:val="en-US" w:eastAsia="ja-JP"/>
        </w:rPr>
        <w:t>Biorender</w:t>
      </w:r>
      <w:proofErr w:type="spellEnd"/>
      <w:r w:rsidRPr="00840898">
        <w:rPr>
          <w:rFonts w:ascii="Times New Roman" w:eastAsia="SimSun" w:hAnsi="Times New Roman" w:cs="Times New Roman"/>
          <w:kern w:val="24"/>
          <w:sz w:val="24"/>
          <w:szCs w:val="24"/>
          <w:lang w:val="en-US" w:eastAsia="ja-JP"/>
        </w:rPr>
        <w:t>, 2025.</w:t>
      </w:r>
    </w:p>
    <w:p w14:paraId="5CA5110E" w14:textId="77777777" w:rsidR="003E5E3C" w:rsidRPr="00840898" w:rsidRDefault="003E5E3C" w:rsidP="00BC1FE2">
      <w:pPr>
        <w:spacing w:line="480" w:lineRule="auto"/>
        <w:jc w:val="both"/>
        <w:rPr>
          <w:rFonts w:ascii="Times New Roman" w:eastAsia="SimSun" w:hAnsi="Times New Roman" w:cs="Times New Roman"/>
          <w:b/>
          <w:bCs/>
          <w:i/>
          <w:iCs/>
          <w:kern w:val="24"/>
          <w:sz w:val="24"/>
          <w:szCs w:val="24"/>
          <w:lang w:val="en-US" w:eastAsia="ja-JP"/>
        </w:rPr>
      </w:pPr>
    </w:p>
    <w:p w14:paraId="5573B974" w14:textId="56E246F7" w:rsidR="008C5C78" w:rsidRPr="00840898" w:rsidRDefault="008C5C78" w:rsidP="00BC1FE2">
      <w:pPr>
        <w:spacing w:line="480" w:lineRule="auto"/>
        <w:jc w:val="both"/>
        <w:rPr>
          <w:rFonts w:ascii="Times New Roman" w:eastAsia="SimSun" w:hAnsi="Times New Roman" w:cs="Times New Roman"/>
          <w:kern w:val="24"/>
          <w:sz w:val="24"/>
          <w:szCs w:val="24"/>
          <w:lang w:val="en-US" w:eastAsia="ja-JP"/>
        </w:rPr>
      </w:pPr>
      <w:r w:rsidRPr="00840898">
        <w:rPr>
          <w:rFonts w:ascii="Times New Roman" w:eastAsia="SimSun" w:hAnsi="Times New Roman" w:cs="Times New Roman"/>
          <w:noProof/>
          <w:kern w:val="24"/>
          <w:sz w:val="24"/>
          <w:szCs w:val="24"/>
          <w:lang w:val="en-US" w:eastAsia="ja-JP"/>
        </w:rPr>
        <w:drawing>
          <wp:inline distT="0" distB="0" distL="0" distR="0" wp14:anchorId="41C9443A" wp14:editId="36691DFA">
            <wp:extent cx="3356610" cy="1892935"/>
            <wp:effectExtent l="0" t="0" r="0" b="0"/>
            <wp:docPr id="1340510301" name="Picture 19" descr="A diagram of a cell count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510301" name="Picture 19" descr="A diagram of a cell count  AI-generated content may be incorrec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356610" cy="1892935"/>
                    </a:xfrm>
                    <a:prstGeom prst="rect">
                      <a:avLst/>
                    </a:prstGeom>
                  </pic:spPr>
                </pic:pic>
              </a:graphicData>
            </a:graphic>
          </wp:inline>
        </w:drawing>
      </w:r>
    </w:p>
    <w:p w14:paraId="1BD170B8" w14:textId="7152268E" w:rsidR="008C5C78" w:rsidRPr="00840898" w:rsidRDefault="008C5C78" w:rsidP="00BC1FE2">
      <w:pPr>
        <w:spacing w:line="480" w:lineRule="auto"/>
        <w:jc w:val="both"/>
        <w:rPr>
          <w:rFonts w:ascii="Times New Roman" w:eastAsia="SimSun" w:hAnsi="Times New Roman" w:cs="Times New Roman"/>
          <w:b/>
          <w:bCs/>
          <w:kern w:val="24"/>
          <w:sz w:val="24"/>
          <w:szCs w:val="24"/>
          <w:lang w:val="en-US" w:eastAsia="ja-JP"/>
        </w:rPr>
      </w:pPr>
      <w:r w:rsidRPr="00840898">
        <w:rPr>
          <w:rFonts w:ascii="Times New Roman" w:eastAsia="SimSun" w:hAnsi="Times New Roman" w:cs="Times New Roman"/>
          <w:b/>
          <w:bCs/>
          <w:kern w:val="24"/>
          <w:sz w:val="24"/>
          <w:szCs w:val="24"/>
          <w:lang w:val="en-US" w:eastAsia="ja-JP"/>
        </w:rPr>
        <w:t xml:space="preserve">Appendix B4.  Supplementary cell viability data for DU145 cells under CB-839 treatment.  </w:t>
      </w:r>
      <w:r w:rsidRPr="00840898">
        <w:rPr>
          <w:rFonts w:ascii="Times New Roman" w:eastAsia="SimSun" w:hAnsi="Times New Roman" w:cs="Times New Roman"/>
          <w:kern w:val="24"/>
          <w:sz w:val="24"/>
          <w:szCs w:val="24"/>
          <w:lang w:val="en-US" w:eastAsia="ja-JP"/>
        </w:rPr>
        <w:t xml:space="preserve">Created by Michael Cole using </w:t>
      </w:r>
      <w:proofErr w:type="spellStart"/>
      <w:r w:rsidRPr="00840898">
        <w:rPr>
          <w:rFonts w:ascii="Times New Roman" w:eastAsia="SimSun" w:hAnsi="Times New Roman" w:cs="Times New Roman"/>
          <w:kern w:val="24"/>
          <w:sz w:val="24"/>
          <w:szCs w:val="24"/>
          <w:lang w:val="en-US" w:eastAsia="ja-JP"/>
        </w:rPr>
        <w:t>Biorender</w:t>
      </w:r>
      <w:proofErr w:type="spellEnd"/>
      <w:r w:rsidRPr="00840898">
        <w:rPr>
          <w:rFonts w:ascii="Times New Roman" w:eastAsia="SimSun" w:hAnsi="Times New Roman" w:cs="Times New Roman"/>
          <w:kern w:val="24"/>
          <w:sz w:val="24"/>
          <w:szCs w:val="24"/>
          <w:lang w:val="en-US" w:eastAsia="ja-JP"/>
        </w:rPr>
        <w:t>, 2025.</w:t>
      </w:r>
    </w:p>
    <w:p w14:paraId="72D86C80" w14:textId="77777777" w:rsidR="00F35B51" w:rsidRPr="00840898" w:rsidRDefault="00F35B51" w:rsidP="00BC1FE2">
      <w:pPr>
        <w:pStyle w:val="Heading2"/>
        <w:jc w:val="both"/>
        <w:rPr>
          <w:rFonts w:eastAsia="SimSun"/>
          <w:lang w:val="en-US" w:eastAsia="ja-JP"/>
        </w:rPr>
      </w:pPr>
      <w:bookmarkStart w:id="83" w:name="_Toc222775184"/>
    </w:p>
    <w:p w14:paraId="36799254" w14:textId="3932305F" w:rsidR="00F35B51" w:rsidRPr="00840898" w:rsidRDefault="00A57D26" w:rsidP="00BC1FE2">
      <w:pPr>
        <w:pStyle w:val="Heading2"/>
        <w:jc w:val="both"/>
        <w:rPr>
          <w:rFonts w:eastAsia="SimHei"/>
          <w:lang w:val="en-US" w:eastAsia="ja-JP"/>
        </w:rPr>
      </w:pPr>
      <w:r w:rsidRPr="00840898">
        <w:rPr>
          <w:rFonts w:eastAsia="SimHei"/>
          <w:lang w:val="en-US" w:eastAsia="ja-JP"/>
        </w:rPr>
        <w:t>Appendix C – Supplementary Cell Viability Data</w:t>
      </w:r>
      <w:bookmarkEnd w:id="83"/>
    </w:p>
    <w:p w14:paraId="506A2669" w14:textId="77777777" w:rsidR="00F35B51" w:rsidRPr="00840898" w:rsidRDefault="00F35B51" w:rsidP="00BC1FE2">
      <w:pPr>
        <w:jc w:val="both"/>
        <w:rPr>
          <w:rFonts w:ascii="Times New Roman" w:hAnsi="Times New Roman" w:cs="Times New Roman"/>
          <w:lang w:val="en-US" w:eastAsia="ja-JP"/>
        </w:rPr>
      </w:pPr>
    </w:p>
    <w:p w14:paraId="58A4D025" w14:textId="21E5EC1D" w:rsidR="00F35B51" w:rsidRPr="00840898" w:rsidRDefault="00A57D26" w:rsidP="00BC1FE2">
      <w:pPr>
        <w:jc w:val="both"/>
        <w:rPr>
          <w:rFonts w:ascii="Times New Roman" w:hAnsi="Times New Roman" w:cs="Times New Roman"/>
          <w:lang w:val="en-US" w:eastAsia="ja-JP"/>
        </w:rPr>
      </w:pPr>
      <w:r w:rsidRPr="00840898">
        <w:rPr>
          <w:rFonts w:ascii="Times New Roman" w:hAnsi="Times New Roman" w:cs="Times New Roman"/>
          <w:lang w:val="en-US" w:eastAsia="ja-JP"/>
        </w:rPr>
        <w:lastRenderedPageBreak/>
        <w:t>Early serum starvation timepoints omitted from the main Results are shown here.  In DU145 cells, serum starvation resulted in an approximately 94.2% decrease in viability at 8 hours and a 53.9% decrease at 2 hours relative to full-serum controls.  These early timepoints were excluded from the primary analyses to maintain focus on later timepoints and are provided here for completeness (Appendix Fig.  C).</w:t>
      </w:r>
    </w:p>
    <w:p w14:paraId="6E5F2565" w14:textId="77777777" w:rsidR="00DF1414" w:rsidRPr="00840898" w:rsidRDefault="00DF1414" w:rsidP="00BC1FE2">
      <w:pPr>
        <w:jc w:val="both"/>
        <w:rPr>
          <w:rFonts w:ascii="Times New Roman" w:hAnsi="Times New Roman" w:cs="Times New Roman"/>
          <w:lang w:val="en-US" w:eastAsia="ja-JP"/>
        </w:rPr>
      </w:pPr>
    </w:p>
    <w:p w14:paraId="40203A40" w14:textId="6EBC9BA3" w:rsidR="00F35B51" w:rsidRPr="00840898" w:rsidRDefault="00F35B51" w:rsidP="00BC1FE2">
      <w:pPr>
        <w:spacing w:line="480" w:lineRule="auto"/>
        <w:jc w:val="both"/>
        <w:rPr>
          <w:rFonts w:ascii="Times New Roman" w:eastAsia="SimSun" w:hAnsi="Times New Roman" w:cs="Times New Roman"/>
          <w:kern w:val="24"/>
          <w:sz w:val="24"/>
          <w:szCs w:val="24"/>
          <w:lang w:val="en-US" w:eastAsia="ja-JP"/>
        </w:rPr>
      </w:pPr>
      <w:r w:rsidRPr="00840898">
        <w:rPr>
          <w:rFonts w:ascii="Times New Roman" w:eastAsia="SimHei" w:hAnsi="Times New Roman" w:cs="Times New Roman"/>
          <w:b/>
          <w:bCs/>
          <w:noProof/>
          <w:kern w:val="24"/>
          <w:sz w:val="24"/>
          <w:szCs w:val="24"/>
          <w:lang w:val="en-US" w:eastAsia="ja-JP"/>
        </w:rPr>
        <w:drawing>
          <wp:inline distT="0" distB="0" distL="0" distR="0" wp14:anchorId="54AB9C59" wp14:editId="13505B4C">
            <wp:extent cx="2522855" cy="1987550"/>
            <wp:effectExtent l="0" t="0" r="4445" b="6350"/>
            <wp:docPr id="1200667272" name="Picture 17" descr="A graph of serum stamination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667272" name="Picture 17" descr="A graph of serum stamination  AI-generated content may be incorrec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22855" cy="1987550"/>
                    </a:xfrm>
                    <a:prstGeom prst="rect">
                      <a:avLst/>
                    </a:prstGeom>
                  </pic:spPr>
                </pic:pic>
              </a:graphicData>
            </a:graphic>
          </wp:inline>
        </w:drawing>
      </w:r>
    </w:p>
    <w:p w14:paraId="2F415329" w14:textId="70C2F963" w:rsidR="00F35B51" w:rsidRPr="00840898" w:rsidRDefault="00F35B51" w:rsidP="00BC1FE2">
      <w:pPr>
        <w:jc w:val="both"/>
        <w:rPr>
          <w:rFonts w:ascii="Times New Roman" w:eastAsia="SimSun" w:hAnsi="Times New Roman" w:cs="Times New Roman"/>
          <w:kern w:val="24"/>
          <w:lang w:val="en-US" w:eastAsia="ja-JP"/>
        </w:rPr>
      </w:pPr>
      <w:r w:rsidRPr="00840898">
        <w:rPr>
          <w:rFonts w:ascii="Times New Roman" w:eastAsia="SimSun" w:hAnsi="Times New Roman" w:cs="Times New Roman"/>
          <w:b/>
          <w:bCs/>
          <w:kern w:val="24"/>
          <w:lang w:val="en-US" w:eastAsia="ja-JP"/>
        </w:rPr>
        <w:t xml:space="preserve">Appendix C.  Supplementary cell viability analysis of DU145 cells under serum starvation across multiple timepoints (2 h, 8 h, 16 h, and 24 h, including a repeat 24 h trial).  </w:t>
      </w:r>
      <w:r w:rsidRPr="00840898">
        <w:rPr>
          <w:rFonts w:ascii="Times New Roman" w:eastAsia="SimSun" w:hAnsi="Times New Roman" w:cs="Times New Roman"/>
          <w:kern w:val="24"/>
          <w:lang w:val="en-US" w:eastAsia="ja-JP"/>
        </w:rPr>
        <w:t xml:space="preserve">Early timepoints (2 h and 8 h), which were excluded from the primary Results, are shown here for completeness.  Created by Michael Cole using </w:t>
      </w:r>
      <w:proofErr w:type="spellStart"/>
      <w:r w:rsidRPr="00840898">
        <w:rPr>
          <w:rFonts w:ascii="Times New Roman" w:eastAsia="SimSun" w:hAnsi="Times New Roman" w:cs="Times New Roman"/>
          <w:kern w:val="24"/>
          <w:lang w:val="en-US" w:eastAsia="ja-JP"/>
        </w:rPr>
        <w:t>Biorender</w:t>
      </w:r>
      <w:proofErr w:type="spellEnd"/>
      <w:r w:rsidRPr="00840898">
        <w:rPr>
          <w:rFonts w:ascii="Times New Roman" w:eastAsia="SimSun" w:hAnsi="Times New Roman" w:cs="Times New Roman"/>
          <w:kern w:val="24"/>
          <w:lang w:val="en-US" w:eastAsia="ja-JP"/>
        </w:rPr>
        <w:t>, 2025.</w:t>
      </w:r>
    </w:p>
    <w:p w14:paraId="5A7616B4" w14:textId="77777777" w:rsidR="00033F15" w:rsidRPr="00840898" w:rsidRDefault="00033F15" w:rsidP="00BC1FE2">
      <w:pPr>
        <w:jc w:val="both"/>
        <w:rPr>
          <w:rFonts w:ascii="Times New Roman" w:eastAsia="SimSun" w:hAnsi="Times New Roman" w:cs="Times New Roman"/>
          <w:i/>
          <w:iCs/>
          <w:kern w:val="24"/>
          <w:lang w:val="en-US" w:eastAsia="ja-JP"/>
        </w:rPr>
      </w:pPr>
    </w:p>
    <w:p w14:paraId="57947A5F" w14:textId="2769E433" w:rsidR="00A57D26" w:rsidRPr="00840898" w:rsidRDefault="00A57D26" w:rsidP="00BC1FE2">
      <w:pPr>
        <w:pStyle w:val="Heading2"/>
        <w:jc w:val="both"/>
        <w:rPr>
          <w:rFonts w:eastAsia="SimHei"/>
          <w:lang w:val="en-US" w:eastAsia="ja-JP"/>
        </w:rPr>
      </w:pPr>
      <w:bookmarkStart w:id="84" w:name="_Toc222775185"/>
      <w:r w:rsidRPr="00840898">
        <w:rPr>
          <w:rFonts w:eastAsia="SimHei"/>
          <w:lang w:val="en-US" w:eastAsia="ja-JP"/>
        </w:rPr>
        <w:t xml:space="preserve">Appendix D – Supplementary </w:t>
      </w:r>
      <w:proofErr w:type="spellStart"/>
      <w:r w:rsidRPr="00840898">
        <w:rPr>
          <w:rFonts w:eastAsia="SimHei"/>
          <w:lang w:val="en-US" w:eastAsia="ja-JP"/>
        </w:rPr>
        <w:t>qRT</w:t>
      </w:r>
      <w:proofErr w:type="spellEnd"/>
      <w:r w:rsidRPr="00840898">
        <w:rPr>
          <w:rFonts w:eastAsia="SimHei"/>
          <w:lang w:val="en-US" w:eastAsia="ja-JP"/>
        </w:rPr>
        <w:t>-PCR Data</w:t>
      </w:r>
      <w:bookmarkEnd w:id="84"/>
    </w:p>
    <w:p w14:paraId="547A9E28" w14:textId="77777777" w:rsidR="00033F15" w:rsidRPr="00840898" w:rsidRDefault="00033F15" w:rsidP="00BC1FE2">
      <w:pPr>
        <w:jc w:val="both"/>
        <w:rPr>
          <w:rFonts w:ascii="Times New Roman" w:hAnsi="Times New Roman" w:cs="Times New Roman"/>
          <w:lang w:val="en-US" w:eastAsia="ja-JP"/>
        </w:rPr>
      </w:pPr>
    </w:p>
    <w:p w14:paraId="614E1131" w14:textId="5DA7FE4F" w:rsidR="00A57D26" w:rsidRPr="00840898" w:rsidRDefault="00A57D26" w:rsidP="00BC1FE2">
      <w:pPr>
        <w:jc w:val="both"/>
        <w:rPr>
          <w:rFonts w:ascii="Times New Roman" w:eastAsia="Times New Roman" w:hAnsi="Times New Roman" w:cs="Times New Roman"/>
          <w:i/>
          <w:iCs/>
          <w:sz w:val="24"/>
          <w:szCs w:val="24"/>
          <w:lang w:val="en-US"/>
        </w:rPr>
      </w:pPr>
      <w:r w:rsidRPr="00840898">
        <w:rPr>
          <w:rFonts w:ascii="Times New Roman" w:eastAsia="SimSun" w:hAnsi="Times New Roman" w:cs="Times New Roman"/>
          <w:kern w:val="24"/>
          <w:lang w:val="en-US" w:eastAsia="ja-JP"/>
        </w:rPr>
        <w:t xml:space="preserve">Additional </w:t>
      </w:r>
      <w:proofErr w:type="spellStart"/>
      <w:r w:rsidRPr="00840898">
        <w:rPr>
          <w:rFonts w:ascii="Times New Roman" w:eastAsia="SimSun" w:hAnsi="Times New Roman" w:cs="Times New Roman"/>
          <w:kern w:val="24"/>
          <w:lang w:val="en-US" w:eastAsia="ja-JP"/>
        </w:rPr>
        <w:t>qRT</w:t>
      </w:r>
      <w:proofErr w:type="spellEnd"/>
      <w:r w:rsidRPr="00840898">
        <w:rPr>
          <w:rFonts w:ascii="Times New Roman" w:eastAsia="SimSun" w:hAnsi="Times New Roman" w:cs="Times New Roman"/>
          <w:kern w:val="24"/>
          <w:lang w:val="en-US" w:eastAsia="ja-JP"/>
        </w:rPr>
        <w:t xml:space="preserve">-PCR graphs for all gene targets examined in this study are shown here.  These figures correspond to the primer sets listed in Appendix A and include conditions and timepoints not highlighted in the main Results.  </w:t>
      </w:r>
      <w:r w:rsidRPr="00840898">
        <w:rPr>
          <w:rFonts w:ascii="Times New Roman" w:eastAsia="SimSun" w:hAnsi="Times New Roman" w:cs="Times New Roman"/>
          <w:kern w:val="24"/>
          <w:lang w:val="en-US"/>
        </w:rPr>
        <w:t>This</w:t>
      </w:r>
      <w:r w:rsidRPr="00840898">
        <w:rPr>
          <w:rFonts w:ascii="Times New Roman" w:eastAsia="SimSun" w:hAnsi="Times New Roman" w:cs="Times New Roman"/>
          <w:kern w:val="24"/>
          <w:lang w:val="en-US" w:eastAsia="ja-JP"/>
        </w:rPr>
        <w:t xml:space="preserve"> data was not included in the primary analyses.  The following figures represent the supplementary data for this study and their corresponding caption: </w:t>
      </w:r>
      <w:r w:rsidRPr="00840898">
        <w:rPr>
          <w:rFonts w:ascii="Times New Roman" w:eastAsia="Times New Roman" w:hAnsi="Times New Roman" w:cs="Times New Roman"/>
          <w:b/>
          <w:bCs/>
          <w:i/>
          <w:iCs/>
          <w:lang w:val="en-US"/>
        </w:rPr>
        <w:t>Appendix D1</w:t>
      </w:r>
      <w:r w:rsidRPr="00840898">
        <w:rPr>
          <w:rFonts w:ascii="Times New Roman" w:eastAsia="Times New Roman" w:hAnsi="Times New Roman" w:cs="Times New Roman"/>
          <w:i/>
          <w:iCs/>
          <w:lang w:val="en-US"/>
        </w:rPr>
        <w:t xml:space="preserve">.  </w:t>
      </w:r>
      <w:r w:rsidRPr="00840898">
        <w:rPr>
          <w:rFonts w:ascii="Times New Roman" w:eastAsia="Times New Roman" w:hAnsi="Times New Roman" w:cs="Times New Roman"/>
          <w:b/>
          <w:bCs/>
          <w:i/>
          <w:iCs/>
          <w:lang w:val="en-US"/>
        </w:rPr>
        <w:t xml:space="preserve">Supplementary </w:t>
      </w:r>
      <w:proofErr w:type="spellStart"/>
      <w:r w:rsidRPr="00840898">
        <w:rPr>
          <w:rFonts w:ascii="Times New Roman" w:eastAsia="Times New Roman" w:hAnsi="Times New Roman" w:cs="Times New Roman"/>
          <w:b/>
          <w:bCs/>
          <w:i/>
          <w:iCs/>
          <w:lang w:val="en-US"/>
        </w:rPr>
        <w:t>qRT</w:t>
      </w:r>
      <w:proofErr w:type="spellEnd"/>
      <w:r w:rsidRPr="00840898">
        <w:rPr>
          <w:rFonts w:ascii="Times New Roman" w:eastAsia="Times New Roman" w:hAnsi="Times New Roman" w:cs="Times New Roman"/>
          <w:b/>
          <w:bCs/>
          <w:i/>
          <w:iCs/>
          <w:lang w:val="en-US"/>
        </w:rPr>
        <w:t xml:space="preserve">-PCR data for MV4-11 cells under 24-hour serum starvation.  </w:t>
      </w:r>
      <w:r w:rsidRPr="00840898">
        <w:rPr>
          <w:rFonts w:ascii="Times New Roman" w:eastAsia="Times New Roman" w:hAnsi="Times New Roman" w:cs="Times New Roman"/>
          <w:i/>
          <w:iCs/>
          <w:lang w:val="en-US"/>
        </w:rPr>
        <w:t xml:space="preserve">Created by Michael Cole using </w:t>
      </w:r>
      <w:proofErr w:type="spellStart"/>
      <w:r w:rsidRPr="00840898">
        <w:rPr>
          <w:rFonts w:ascii="Times New Roman" w:eastAsia="Times New Roman" w:hAnsi="Times New Roman" w:cs="Times New Roman"/>
          <w:i/>
          <w:iCs/>
          <w:lang w:val="en-US"/>
        </w:rPr>
        <w:t>Biorender</w:t>
      </w:r>
      <w:proofErr w:type="spellEnd"/>
      <w:r w:rsidRPr="00840898">
        <w:rPr>
          <w:rFonts w:ascii="Times New Roman" w:eastAsia="Times New Roman" w:hAnsi="Times New Roman" w:cs="Times New Roman"/>
          <w:i/>
          <w:iCs/>
          <w:lang w:val="en-US"/>
        </w:rPr>
        <w:t xml:space="preserve">, 2025.  </w:t>
      </w:r>
      <w:r w:rsidRPr="00840898">
        <w:rPr>
          <w:rFonts w:ascii="Times New Roman" w:eastAsia="Times New Roman" w:hAnsi="Times New Roman" w:cs="Times New Roman"/>
          <w:b/>
          <w:bCs/>
          <w:lang w:val="en-US"/>
        </w:rPr>
        <w:t xml:space="preserve">Appendix D2.  Supplementary </w:t>
      </w:r>
      <w:proofErr w:type="spellStart"/>
      <w:r w:rsidRPr="00840898">
        <w:rPr>
          <w:rFonts w:ascii="Times New Roman" w:eastAsia="Times New Roman" w:hAnsi="Times New Roman" w:cs="Times New Roman"/>
          <w:b/>
          <w:bCs/>
          <w:lang w:val="en-US"/>
        </w:rPr>
        <w:t>qRT</w:t>
      </w:r>
      <w:proofErr w:type="spellEnd"/>
      <w:r w:rsidRPr="00840898">
        <w:rPr>
          <w:rFonts w:ascii="Times New Roman" w:eastAsia="Times New Roman" w:hAnsi="Times New Roman" w:cs="Times New Roman"/>
          <w:b/>
          <w:bCs/>
          <w:lang w:val="en-US"/>
        </w:rPr>
        <w:t xml:space="preserve">-PCR data for DU145 cells under 2-hour serum starvation.  </w:t>
      </w:r>
      <w:r w:rsidRPr="00840898">
        <w:rPr>
          <w:rFonts w:ascii="Times New Roman" w:eastAsia="Times New Roman" w:hAnsi="Times New Roman" w:cs="Times New Roman"/>
          <w:i/>
          <w:iCs/>
          <w:lang w:val="en-US"/>
        </w:rPr>
        <w:t xml:space="preserve">Created by Michael Cole using </w:t>
      </w:r>
      <w:proofErr w:type="spellStart"/>
      <w:r w:rsidRPr="00840898">
        <w:rPr>
          <w:rFonts w:ascii="Times New Roman" w:eastAsia="Times New Roman" w:hAnsi="Times New Roman" w:cs="Times New Roman"/>
          <w:i/>
          <w:iCs/>
          <w:lang w:val="en-US"/>
        </w:rPr>
        <w:t>Biorender</w:t>
      </w:r>
      <w:proofErr w:type="spellEnd"/>
      <w:r w:rsidRPr="00840898">
        <w:rPr>
          <w:rFonts w:ascii="Times New Roman" w:eastAsia="Times New Roman" w:hAnsi="Times New Roman" w:cs="Times New Roman"/>
          <w:i/>
          <w:iCs/>
          <w:lang w:val="en-US"/>
        </w:rPr>
        <w:t xml:space="preserve">, 2025.  </w:t>
      </w:r>
      <w:r w:rsidRPr="00840898">
        <w:rPr>
          <w:rFonts w:ascii="Times New Roman" w:eastAsia="Times New Roman" w:hAnsi="Times New Roman" w:cs="Times New Roman"/>
          <w:b/>
          <w:bCs/>
          <w:lang w:val="en-US"/>
        </w:rPr>
        <w:t xml:space="preserve">Appendix D3.  Supplementary </w:t>
      </w:r>
      <w:proofErr w:type="spellStart"/>
      <w:r w:rsidRPr="00840898">
        <w:rPr>
          <w:rFonts w:ascii="Times New Roman" w:eastAsia="Times New Roman" w:hAnsi="Times New Roman" w:cs="Times New Roman"/>
          <w:b/>
          <w:bCs/>
          <w:lang w:val="en-US"/>
        </w:rPr>
        <w:t>qRT</w:t>
      </w:r>
      <w:proofErr w:type="spellEnd"/>
      <w:r w:rsidRPr="00840898">
        <w:rPr>
          <w:rFonts w:ascii="Times New Roman" w:eastAsia="Times New Roman" w:hAnsi="Times New Roman" w:cs="Times New Roman"/>
          <w:b/>
          <w:bCs/>
          <w:lang w:val="en-US"/>
        </w:rPr>
        <w:t xml:space="preserve">-PCR data for DU145 cells under 8-hour serum starvation.  </w:t>
      </w:r>
      <w:r w:rsidRPr="00840898">
        <w:rPr>
          <w:rFonts w:ascii="Times New Roman" w:eastAsia="Times New Roman" w:hAnsi="Times New Roman" w:cs="Times New Roman"/>
          <w:i/>
          <w:iCs/>
          <w:lang w:val="en-US"/>
        </w:rPr>
        <w:t xml:space="preserve">Created by Michael Cole using </w:t>
      </w:r>
      <w:proofErr w:type="spellStart"/>
      <w:r w:rsidRPr="00840898">
        <w:rPr>
          <w:rFonts w:ascii="Times New Roman" w:eastAsia="Times New Roman" w:hAnsi="Times New Roman" w:cs="Times New Roman"/>
          <w:i/>
          <w:iCs/>
          <w:lang w:val="en-US"/>
        </w:rPr>
        <w:t>Biorender</w:t>
      </w:r>
      <w:proofErr w:type="spellEnd"/>
      <w:r w:rsidRPr="00840898">
        <w:rPr>
          <w:rFonts w:ascii="Times New Roman" w:eastAsia="Times New Roman" w:hAnsi="Times New Roman" w:cs="Times New Roman"/>
          <w:i/>
          <w:iCs/>
          <w:lang w:val="en-US"/>
        </w:rPr>
        <w:t xml:space="preserve">, 2025.  </w:t>
      </w:r>
      <w:r w:rsidRPr="00840898">
        <w:rPr>
          <w:rFonts w:ascii="Times New Roman" w:eastAsia="Times New Roman" w:hAnsi="Times New Roman" w:cs="Times New Roman"/>
          <w:b/>
          <w:bCs/>
          <w:lang w:val="en-US"/>
        </w:rPr>
        <w:t xml:space="preserve">Appendix D4.  Supplementary </w:t>
      </w:r>
      <w:proofErr w:type="spellStart"/>
      <w:r w:rsidRPr="00840898">
        <w:rPr>
          <w:rFonts w:ascii="Times New Roman" w:eastAsia="Times New Roman" w:hAnsi="Times New Roman" w:cs="Times New Roman"/>
          <w:b/>
          <w:bCs/>
          <w:lang w:val="en-US"/>
        </w:rPr>
        <w:t>qRT</w:t>
      </w:r>
      <w:proofErr w:type="spellEnd"/>
      <w:r w:rsidRPr="00840898">
        <w:rPr>
          <w:rFonts w:ascii="Times New Roman" w:eastAsia="Times New Roman" w:hAnsi="Times New Roman" w:cs="Times New Roman"/>
          <w:b/>
          <w:bCs/>
          <w:lang w:val="en-US"/>
        </w:rPr>
        <w:t xml:space="preserve">-PCR data for DU145 cells under 24-hour serum starvation.  </w:t>
      </w:r>
      <w:r w:rsidRPr="00840898">
        <w:rPr>
          <w:rFonts w:ascii="Times New Roman" w:eastAsia="Times New Roman" w:hAnsi="Times New Roman" w:cs="Times New Roman"/>
          <w:i/>
          <w:iCs/>
          <w:lang w:val="en-US"/>
        </w:rPr>
        <w:t xml:space="preserve">Created by Michael Cole using </w:t>
      </w:r>
      <w:proofErr w:type="spellStart"/>
      <w:r w:rsidRPr="00840898">
        <w:rPr>
          <w:rFonts w:ascii="Times New Roman" w:eastAsia="Times New Roman" w:hAnsi="Times New Roman" w:cs="Times New Roman"/>
          <w:i/>
          <w:iCs/>
          <w:lang w:val="en-US"/>
        </w:rPr>
        <w:t>Biorender</w:t>
      </w:r>
      <w:proofErr w:type="spellEnd"/>
      <w:r w:rsidRPr="00840898">
        <w:rPr>
          <w:rFonts w:ascii="Times New Roman" w:eastAsia="Times New Roman" w:hAnsi="Times New Roman" w:cs="Times New Roman"/>
          <w:i/>
          <w:iCs/>
          <w:lang w:val="en-US"/>
        </w:rPr>
        <w:t xml:space="preserve">, 2025.  </w:t>
      </w:r>
      <w:r w:rsidRPr="00840898">
        <w:rPr>
          <w:rFonts w:ascii="Times New Roman" w:eastAsia="Times New Roman" w:hAnsi="Times New Roman" w:cs="Times New Roman"/>
          <w:b/>
          <w:bCs/>
          <w:lang w:val="en-US"/>
        </w:rPr>
        <w:t xml:space="preserve">Appendix D5.  Supplementary </w:t>
      </w:r>
      <w:proofErr w:type="spellStart"/>
      <w:r w:rsidRPr="00840898">
        <w:rPr>
          <w:rFonts w:ascii="Times New Roman" w:eastAsia="Times New Roman" w:hAnsi="Times New Roman" w:cs="Times New Roman"/>
          <w:b/>
          <w:bCs/>
          <w:lang w:val="en-US"/>
        </w:rPr>
        <w:t>qRT</w:t>
      </w:r>
      <w:proofErr w:type="spellEnd"/>
      <w:r w:rsidRPr="00840898">
        <w:rPr>
          <w:rFonts w:ascii="Times New Roman" w:eastAsia="Times New Roman" w:hAnsi="Times New Roman" w:cs="Times New Roman"/>
          <w:b/>
          <w:bCs/>
          <w:lang w:val="en-US"/>
        </w:rPr>
        <w:t xml:space="preserve">-PCR data for MV4-11 cells under 48-hour CB-839 treatment.  </w:t>
      </w:r>
      <w:r w:rsidRPr="00840898">
        <w:rPr>
          <w:rFonts w:ascii="Times New Roman" w:eastAsia="Times New Roman" w:hAnsi="Times New Roman" w:cs="Times New Roman"/>
          <w:i/>
          <w:iCs/>
          <w:lang w:val="en-US"/>
        </w:rPr>
        <w:t xml:space="preserve">Created by Michael Cole using </w:t>
      </w:r>
      <w:proofErr w:type="spellStart"/>
      <w:r w:rsidRPr="00840898">
        <w:rPr>
          <w:rFonts w:ascii="Times New Roman" w:eastAsia="Times New Roman" w:hAnsi="Times New Roman" w:cs="Times New Roman"/>
          <w:i/>
          <w:iCs/>
          <w:lang w:val="en-US"/>
        </w:rPr>
        <w:t>Biorender</w:t>
      </w:r>
      <w:proofErr w:type="spellEnd"/>
      <w:r w:rsidRPr="00840898">
        <w:rPr>
          <w:rFonts w:ascii="Times New Roman" w:eastAsia="Times New Roman" w:hAnsi="Times New Roman" w:cs="Times New Roman"/>
          <w:i/>
          <w:iCs/>
          <w:lang w:val="en-US"/>
        </w:rPr>
        <w:t xml:space="preserve">, 2025.  </w:t>
      </w:r>
      <w:r w:rsidRPr="00840898">
        <w:rPr>
          <w:rFonts w:ascii="Times New Roman" w:eastAsia="Times New Roman" w:hAnsi="Times New Roman" w:cs="Times New Roman"/>
          <w:b/>
          <w:bCs/>
          <w:lang w:val="en-US"/>
        </w:rPr>
        <w:t xml:space="preserve">Appendix D6.  Supplementary </w:t>
      </w:r>
      <w:proofErr w:type="spellStart"/>
      <w:r w:rsidRPr="00840898">
        <w:rPr>
          <w:rFonts w:ascii="Times New Roman" w:eastAsia="Times New Roman" w:hAnsi="Times New Roman" w:cs="Times New Roman"/>
          <w:b/>
          <w:bCs/>
          <w:lang w:val="en-US"/>
        </w:rPr>
        <w:t>qRT</w:t>
      </w:r>
      <w:proofErr w:type="spellEnd"/>
      <w:r w:rsidRPr="00840898">
        <w:rPr>
          <w:rFonts w:ascii="Times New Roman" w:eastAsia="Times New Roman" w:hAnsi="Times New Roman" w:cs="Times New Roman"/>
          <w:b/>
          <w:bCs/>
          <w:lang w:val="en-US"/>
        </w:rPr>
        <w:t>-PCR data for MV4-11 cells under 72-hour CB-839 treatment</w:t>
      </w:r>
      <w:r w:rsidRPr="00840898">
        <w:rPr>
          <w:rFonts w:ascii="Times New Roman" w:eastAsia="Times New Roman" w:hAnsi="Times New Roman" w:cs="Times New Roman"/>
          <w:i/>
          <w:iCs/>
          <w:lang w:val="en-US"/>
        </w:rPr>
        <w:t xml:space="preserve">.  Created by Michael Cole using </w:t>
      </w:r>
      <w:proofErr w:type="spellStart"/>
      <w:r w:rsidRPr="00840898">
        <w:rPr>
          <w:rFonts w:ascii="Times New Roman" w:eastAsia="Times New Roman" w:hAnsi="Times New Roman" w:cs="Times New Roman"/>
          <w:i/>
          <w:iCs/>
          <w:lang w:val="en-US"/>
        </w:rPr>
        <w:t>Biorender</w:t>
      </w:r>
      <w:proofErr w:type="spellEnd"/>
      <w:r w:rsidRPr="00840898">
        <w:rPr>
          <w:rFonts w:ascii="Times New Roman" w:eastAsia="Times New Roman" w:hAnsi="Times New Roman" w:cs="Times New Roman"/>
          <w:i/>
          <w:iCs/>
          <w:lang w:val="en-US"/>
        </w:rPr>
        <w:t xml:space="preserve">, 2025.  </w:t>
      </w:r>
      <w:r w:rsidRPr="00840898">
        <w:rPr>
          <w:rFonts w:ascii="Times New Roman" w:eastAsia="Times New Roman" w:hAnsi="Times New Roman" w:cs="Times New Roman"/>
          <w:b/>
          <w:bCs/>
          <w:i/>
          <w:iCs/>
          <w:lang w:val="en-US"/>
        </w:rPr>
        <w:t xml:space="preserve">Appendix D7.  </w:t>
      </w:r>
      <w:r w:rsidRPr="00840898">
        <w:rPr>
          <w:rFonts w:ascii="Times New Roman" w:eastAsia="Times New Roman" w:hAnsi="Times New Roman" w:cs="Times New Roman"/>
          <w:i/>
          <w:iCs/>
          <w:lang w:val="en-US"/>
        </w:rPr>
        <w:t xml:space="preserve">Supplementary </w:t>
      </w:r>
      <w:proofErr w:type="spellStart"/>
      <w:r w:rsidRPr="00840898">
        <w:rPr>
          <w:rFonts w:ascii="Times New Roman" w:eastAsia="Times New Roman" w:hAnsi="Times New Roman" w:cs="Times New Roman"/>
          <w:i/>
          <w:iCs/>
          <w:lang w:val="en-US"/>
        </w:rPr>
        <w:t>qRT</w:t>
      </w:r>
      <w:proofErr w:type="spellEnd"/>
      <w:r w:rsidRPr="00840898">
        <w:rPr>
          <w:rFonts w:ascii="Times New Roman" w:eastAsia="Times New Roman" w:hAnsi="Times New Roman" w:cs="Times New Roman"/>
          <w:i/>
          <w:iCs/>
          <w:lang w:val="en-US"/>
        </w:rPr>
        <w:t xml:space="preserve">-PCR data for DU145 </w:t>
      </w:r>
      <w:r w:rsidRPr="00840898">
        <w:rPr>
          <w:rFonts w:ascii="Times New Roman" w:eastAsia="Times New Roman" w:hAnsi="Times New Roman" w:cs="Times New Roman"/>
          <w:i/>
          <w:iCs/>
          <w:sz w:val="24"/>
          <w:szCs w:val="24"/>
          <w:lang w:val="en-US"/>
        </w:rPr>
        <w:t xml:space="preserve">cells under 48-hour CB-839 treatment.  Created by Michael Cole using </w:t>
      </w:r>
      <w:proofErr w:type="spellStart"/>
      <w:r w:rsidRPr="00840898">
        <w:rPr>
          <w:rFonts w:ascii="Times New Roman" w:eastAsia="Times New Roman" w:hAnsi="Times New Roman" w:cs="Times New Roman"/>
          <w:i/>
          <w:iCs/>
          <w:sz w:val="24"/>
          <w:szCs w:val="24"/>
          <w:lang w:val="en-US"/>
        </w:rPr>
        <w:t>Biorender</w:t>
      </w:r>
      <w:proofErr w:type="spellEnd"/>
      <w:r w:rsidRPr="00840898">
        <w:rPr>
          <w:rFonts w:ascii="Times New Roman" w:eastAsia="Times New Roman" w:hAnsi="Times New Roman" w:cs="Times New Roman"/>
          <w:i/>
          <w:iCs/>
          <w:sz w:val="24"/>
          <w:szCs w:val="24"/>
          <w:lang w:val="en-US"/>
        </w:rPr>
        <w:t xml:space="preserve">, 2025.  </w:t>
      </w:r>
      <w:r w:rsidRPr="00840898">
        <w:rPr>
          <w:rFonts w:ascii="Times New Roman" w:eastAsia="Times New Roman" w:hAnsi="Times New Roman" w:cs="Times New Roman"/>
          <w:b/>
          <w:bCs/>
          <w:i/>
          <w:iCs/>
          <w:sz w:val="24"/>
          <w:szCs w:val="24"/>
          <w:lang w:val="en-US"/>
        </w:rPr>
        <w:t xml:space="preserve">Appendix D8.  </w:t>
      </w:r>
      <w:r w:rsidRPr="00840898">
        <w:rPr>
          <w:rFonts w:ascii="Times New Roman" w:eastAsia="Times New Roman" w:hAnsi="Times New Roman" w:cs="Times New Roman"/>
          <w:i/>
          <w:iCs/>
          <w:sz w:val="24"/>
          <w:szCs w:val="24"/>
          <w:lang w:val="en-US"/>
        </w:rPr>
        <w:t xml:space="preserve">Supplementary </w:t>
      </w:r>
      <w:proofErr w:type="spellStart"/>
      <w:r w:rsidRPr="00840898">
        <w:rPr>
          <w:rFonts w:ascii="Times New Roman" w:eastAsia="Times New Roman" w:hAnsi="Times New Roman" w:cs="Times New Roman"/>
          <w:i/>
          <w:iCs/>
          <w:sz w:val="24"/>
          <w:szCs w:val="24"/>
          <w:lang w:val="en-US"/>
        </w:rPr>
        <w:t>qRT</w:t>
      </w:r>
      <w:proofErr w:type="spellEnd"/>
      <w:r w:rsidRPr="00840898">
        <w:rPr>
          <w:rFonts w:ascii="Times New Roman" w:eastAsia="Times New Roman" w:hAnsi="Times New Roman" w:cs="Times New Roman"/>
          <w:i/>
          <w:iCs/>
          <w:sz w:val="24"/>
          <w:szCs w:val="24"/>
          <w:lang w:val="en-US"/>
        </w:rPr>
        <w:t xml:space="preserve">-PCR data for DU145 cells under 72-hour CB-839 treatment.  Created by Michael Cole using </w:t>
      </w:r>
      <w:proofErr w:type="spellStart"/>
      <w:r w:rsidRPr="00840898">
        <w:rPr>
          <w:rFonts w:ascii="Times New Roman" w:eastAsia="Times New Roman" w:hAnsi="Times New Roman" w:cs="Times New Roman"/>
          <w:i/>
          <w:iCs/>
          <w:sz w:val="24"/>
          <w:szCs w:val="24"/>
          <w:lang w:val="en-US"/>
        </w:rPr>
        <w:t>Biorender</w:t>
      </w:r>
      <w:proofErr w:type="spellEnd"/>
      <w:r w:rsidRPr="00840898">
        <w:rPr>
          <w:rFonts w:ascii="Times New Roman" w:eastAsia="Times New Roman" w:hAnsi="Times New Roman" w:cs="Times New Roman"/>
          <w:i/>
          <w:iCs/>
          <w:sz w:val="24"/>
          <w:szCs w:val="24"/>
          <w:lang w:val="en-US"/>
        </w:rPr>
        <w:t>, 2025.</w:t>
      </w:r>
    </w:p>
    <w:p w14:paraId="47D64E77" w14:textId="4141426C" w:rsidR="008E4D29" w:rsidRPr="00840898" w:rsidRDefault="008E4D29" w:rsidP="00BC1FE2">
      <w:pPr>
        <w:jc w:val="both"/>
        <w:rPr>
          <w:rFonts w:ascii="Times New Roman" w:eastAsia="SimSun" w:hAnsi="Times New Roman" w:cs="Times New Roman"/>
          <w:kern w:val="24"/>
          <w:sz w:val="24"/>
          <w:szCs w:val="24"/>
          <w:lang w:val="en-US" w:eastAsia="ja-JP"/>
        </w:rPr>
      </w:pPr>
    </w:p>
    <w:p w14:paraId="0AF6792B" w14:textId="464319FB" w:rsidR="00A57D26" w:rsidRPr="00840898" w:rsidRDefault="008E4D29" w:rsidP="00BC1FE2">
      <w:pPr>
        <w:spacing w:line="480" w:lineRule="auto"/>
        <w:jc w:val="both"/>
        <w:rPr>
          <w:rFonts w:ascii="Times New Roman" w:eastAsia="SimSun" w:hAnsi="Times New Roman" w:cs="Times New Roman"/>
          <w:kern w:val="24"/>
          <w:sz w:val="24"/>
          <w:szCs w:val="24"/>
          <w:lang w:val="en-US"/>
        </w:rPr>
      </w:pPr>
      <w:r w:rsidRPr="00840898">
        <w:rPr>
          <w:rFonts w:ascii="Times New Roman" w:hAnsi="Times New Roman" w:cs="Times New Roman"/>
          <w:noProof/>
        </w:rPr>
        <w:lastRenderedPageBreak/>
        <w:drawing>
          <wp:inline distT="0" distB="0" distL="0" distR="0" wp14:anchorId="3EB62902" wp14:editId="731B114C">
            <wp:extent cx="5943600" cy="1872615"/>
            <wp:effectExtent l="0" t="0" r="0" b="0"/>
            <wp:docPr id="1341886686" name="Picture 31" descr="A graph of a diagram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886686" name="Picture 31" descr="A graph of a diagram  AI-generated content may be incorrec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1872615"/>
                    </a:xfrm>
                    <a:prstGeom prst="rect">
                      <a:avLst/>
                    </a:prstGeom>
                  </pic:spPr>
                </pic:pic>
              </a:graphicData>
            </a:graphic>
          </wp:inline>
        </w:drawing>
      </w:r>
    </w:p>
    <w:p w14:paraId="10B6343C" w14:textId="13232552" w:rsidR="00033F15" w:rsidRPr="00840898" w:rsidRDefault="008E4D29" w:rsidP="00BC1FE2">
      <w:pPr>
        <w:spacing w:line="480" w:lineRule="auto"/>
        <w:jc w:val="both"/>
        <w:rPr>
          <w:rFonts w:ascii="Times New Roman" w:eastAsia="SimSun" w:hAnsi="Times New Roman" w:cs="Times New Roman"/>
          <w:kern w:val="24"/>
          <w:sz w:val="24"/>
          <w:szCs w:val="24"/>
          <w:lang w:val="en-US"/>
        </w:rPr>
      </w:pPr>
      <w:r w:rsidRPr="00840898">
        <w:rPr>
          <w:rFonts w:ascii="Times New Roman" w:hAnsi="Times New Roman" w:cs="Times New Roman"/>
          <w:noProof/>
        </w:rPr>
        <w:drawing>
          <wp:inline distT="0" distB="0" distL="0" distR="0" wp14:anchorId="465B71DC" wp14:editId="0DA44C98">
            <wp:extent cx="5943600" cy="1872615"/>
            <wp:effectExtent l="0" t="0" r="0" b="0"/>
            <wp:docPr id="196467921" name="Picture 32" descr="A graph of a graph showing a number of serum stratulation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67921" name="Picture 32" descr="A graph of a graph showing a number of serum stratulation  AI-generated content may be incorrec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1872615"/>
                    </a:xfrm>
                    <a:prstGeom prst="rect">
                      <a:avLst/>
                    </a:prstGeom>
                  </pic:spPr>
                </pic:pic>
              </a:graphicData>
            </a:graphic>
          </wp:inline>
        </w:drawing>
      </w:r>
    </w:p>
    <w:p w14:paraId="37C1A7C5" w14:textId="23DC8A7C" w:rsidR="00033F15" w:rsidRPr="00840898" w:rsidRDefault="00033F15" w:rsidP="00BC1FE2">
      <w:pPr>
        <w:spacing w:line="480" w:lineRule="auto"/>
        <w:jc w:val="both"/>
        <w:rPr>
          <w:rFonts w:ascii="Times New Roman" w:eastAsia="SimSun" w:hAnsi="Times New Roman" w:cs="Times New Roman"/>
          <w:kern w:val="24"/>
          <w:sz w:val="24"/>
          <w:szCs w:val="24"/>
          <w:lang w:val="en-US"/>
        </w:rPr>
      </w:pPr>
    </w:p>
    <w:p w14:paraId="0C5100D3" w14:textId="5B108E42" w:rsidR="00033F15" w:rsidRPr="00840898" w:rsidRDefault="00A23210" w:rsidP="00BC1FE2">
      <w:pPr>
        <w:spacing w:line="480" w:lineRule="auto"/>
        <w:jc w:val="both"/>
        <w:rPr>
          <w:rFonts w:ascii="Times New Roman" w:eastAsia="SimSun" w:hAnsi="Times New Roman" w:cs="Times New Roman"/>
          <w:kern w:val="24"/>
          <w:sz w:val="24"/>
          <w:szCs w:val="24"/>
          <w:lang w:val="en-US"/>
        </w:rPr>
      </w:pPr>
      <w:r w:rsidRPr="00840898">
        <w:rPr>
          <w:rFonts w:ascii="Times New Roman" w:hAnsi="Times New Roman" w:cs="Times New Roman"/>
          <w:noProof/>
        </w:rPr>
        <w:lastRenderedPageBreak/>
        <w:drawing>
          <wp:anchor distT="0" distB="0" distL="114300" distR="114300" simplePos="0" relativeHeight="251688960" behindDoc="0" locked="0" layoutInCell="1" allowOverlap="1" wp14:anchorId="22B73730" wp14:editId="76256EC2">
            <wp:simplePos x="0" y="0"/>
            <wp:positionH relativeFrom="column">
              <wp:posOffset>-635</wp:posOffset>
            </wp:positionH>
            <wp:positionV relativeFrom="paragraph">
              <wp:posOffset>1873885</wp:posOffset>
            </wp:positionV>
            <wp:extent cx="5943600" cy="1872615"/>
            <wp:effectExtent l="0" t="0" r="0" b="0"/>
            <wp:wrapSquare wrapText="bothSides"/>
            <wp:docPr id="498304908" name="Picture 34" descr="A graph of a number of different sizes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304908" name="Picture 34" descr="A graph of a number of different sizes  AI-generated content may be incorrect."/>
                    <pic:cNvPicPr/>
                  </pic:nvPicPr>
                  <pic:blipFill>
                    <a:blip r:embed="rId34"/>
                    <a:stretch>
                      <a:fillRect/>
                    </a:stretch>
                  </pic:blipFill>
                  <pic:spPr>
                    <a:xfrm>
                      <a:off x="0" y="0"/>
                      <a:ext cx="5943600" cy="1872615"/>
                    </a:xfrm>
                    <a:prstGeom prst="rect">
                      <a:avLst/>
                    </a:prstGeom>
                  </pic:spPr>
                </pic:pic>
              </a:graphicData>
            </a:graphic>
            <wp14:sizeRelH relativeFrom="page">
              <wp14:pctWidth>0</wp14:pctWidth>
            </wp14:sizeRelH>
            <wp14:sizeRelV relativeFrom="page">
              <wp14:pctHeight>0</wp14:pctHeight>
            </wp14:sizeRelV>
          </wp:anchor>
        </w:drawing>
      </w:r>
      <w:r w:rsidRPr="00840898">
        <w:rPr>
          <w:rFonts w:ascii="Times New Roman" w:hAnsi="Times New Roman" w:cs="Times New Roman"/>
          <w:noProof/>
        </w:rPr>
        <w:drawing>
          <wp:anchor distT="0" distB="0" distL="114300" distR="114300" simplePos="0" relativeHeight="251689984" behindDoc="0" locked="0" layoutInCell="1" allowOverlap="1" wp14:anchorId="77FE1467" wp14:editId="15170F93">
            <wp:simplePos x="0" y="0"/>
            <wp:positionH relativeFrom="column">
              <wp:posOffset>0</wp:posOffset>
            </wp:positionH>
            <wp:positionV relativeFrom="paragraph">
              <wp:posOffset>3747135</wp:posOffset>
            </wp:positionV>
            <wp:extent cx="5942965" cy="1871980"/>
            <wp:effectExtent l="0" t="0" r="635" b="0"/>
            <wp:wrapSquare wrapText="bothSides"/>
            <wp:docPr id="242827902" name="Picture 20" descr="A graph of different colored squares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827902" name="Picture 20" descr="A graph of different colored squares  AI-generated content may be incorrect."/>
                    <pic:cNvPicPr>
                      <a:picLocks noChangeAspect="1"/>
                    </pic:cNvPicPr>
                  </pic:nvPicPr>
                  <pic:blipFill>
                    <a:blip r:embed="rId35"/>
                    <a:stretch>
                      <a:fillRect/>
                    </a:stretch>
                  </pic:blipFill>
                  <pic:spPr>
                    <a:xfrm>
                      <a:off x="0" y="0"/>
                      <a:ext cx="5942965" cy="1871980"/>
                    </a:xfrm>
                    <a:prstGeom prst="rect">
                      <a:avLst/>
                    </a:prstGeom>
                  </pic:spPr>
                </pic:pic>
              </a:graphicData>
            </a:graphic>
          </wp:anchor>
        </w:drawing>
      </w:r>
      <w:r w:rsidRPr="00840898">
        <w:rPr>
          <w:rFonts w:ascii="Times New Roman" w:hAnsi="Times New Roman" w:cs="Times New Roman"/>
          <w:noProof/>
        </w:rPr>
        <w:drawing>
          <wp:anchor distT="0" distB="0" distL="114300" distR="114300" simplePos="0" relativeHeight="251691008" behindDoc="0" locked="0" layoutInCell="1" allowOverlap="1" wp14:anchorId="648DC86C" wp14:editId="4493855F">
            <wp:simplePos x="0" y="0"/>
            <wp:positionH relativeFrom="column">
              <wp:posOffset>635</wp:posOffset>
            </wp:positionH>
            <wp:positionV relativeFrom="paragraph">
              <wp:posOffset>5440045</wp:posOffset>
            </wp:positionV>
            <wp:extent cx="5943600" cy="1871980"/>
            <wp:effectExtent l="0" t="0" r="0" b="0"/>
            <wp:wrapSquare wrapText="bothSides"/>
            <wp:docPr id="1221276675" name="Picture 21" descr="A graph of a number of different sizes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276675" name="Picture 21" descr="A graph of a number of different sizes  AI-generated content may be incorrect."/>
                    <pic:cNvPicPr>
                      <a:picLocks noChangeAspect="1"/>
                    </pic:cNvPicPr>
                  </pic:nvPicPr>
                  <pic:blipFill>
                    <a:blip r:embed="rId36"/>
                    <a:stretch>
                      <a:fillRect/>
                    </a:stretch>
                  </pic:blipFill>
                  <pic:spPr>
                    <a:xfrm>
                      <a:off x="0" y="0"/>
                      <a:ext cx="5943600" cy="1871980"/>
                    </a:xfrm>
                    <a:prstGeom prst="rect">
                      <a:avLst/>
                    </a:prstGeom>
                  </pic:spPr>
                </pic:pic>
              </a:graphicData>
            </a:graphic>
          </wp:anchor>
        </w:drawing>
      </w:r>
      <w:r w:rsidRPr="00840898">
        <w:rPr>
          <w:rFonts w:ascii="Times New Roman" w:hAnsi="Times New Roman" w:cs="Times New Roman"/>
          <w:noProof/>
        </w:rPr>
        <w:drawing>
          <wp:anchor distT="0" distB="0" distL="114300" distR="114300" simplePos="0" relativeHeight="251692032" behindDoc="0" locked="0" layoutInCell="1" allowOverlap="1" wp14:anchorId="1FB4ABFE" wp14:editId="30BD4110">
            <wp:simplePos x="0" y="0"/>
            <wp:positionH relativeFrom="column">
              <wp:posOffset>1905</wp:posOffset>
            </wp:positionH>
            <wp:positionV relativeFrom="paragraph">
              <wp:posOffset>5440045</wp:posOffset>
            </wp:positionV>
            <wp:extent cx="5942965" cy="1871980"/>
            <wp:effectExtent l="0" t="0" r="635" b="0"/>
            <wp:wrapSquare wrapText="bothSides"/>
            <wp:docPr id="1938232662" name="Picture 18" descr="A graph of a number of different levels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232662" name="Picture 18" descr="A graph of a number of different levels  AI-generated content may be incorrect."/>
                    <pic:cNvPicPr>
                      <a:picLocks noChangeAspect="1"/>
                    </pic:cNvPicPr>
                  </pic:nvPicPr>
                  <pic:blipFill>
                    <a:blip r:embed="rId37"/>
                    <a:stretch>
                      <a:fillRect/>
                    </a:stretch>
                  </pic:blipFill>
                  <pic:spPr>
                    <a:xfrm>
                      <a:off x="0" y="0"/>
                      <a:ext cx="5942965" cy="1871980"/>
                    </a:xfrm>
                    <a:prstGeom prst="rect">
                      <a:avLst/>
                    </a:prstGeom>
                  </pic:spPr>
                </pic:pic>
              </a:graphicData>
            </a:graphic>
          </wp:anchor>
        </w:drawing>
      </w:r>
      <w:r w:rsidRPr="00840898">
        <w:rPr>
          <w:rFonts w:ascii="Times New Roman" w:hAnsi="Times New Roman" w:cs="Times New Roman"/>
          <w:noProof/>
        </w:rPr>
        <w:drawing>
          <wp:inline distT="0" distB="0" distL="0" distR="0" wp14:anchorId="0328B38A" wp14:editId="3B38D418">
            <wp:extent cx="5943600" cy="1872615"/>
            <wp:effectExtent l="0" t="0" r="0" b="0"/>
            <wp:docPr id="1192884930" name="Picture 33" descr="A graph of a number of different levels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884930" name="Picture 33" descr="A graph of a number of different levels  AI-generated content may be incorrec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1872615"/>
                    </a:xfrm>
                    <a:prstGeom prst="rect">
                      <a:avLst/>
                    </a:prstGeom>
                  </pic:spPr>
                </pic:pic>
              </a:graphicData>
            </a:graphic>
          </wp:inline>
        </w:drawing>
      </w:r>
    </w:p>
    <w:p w14:paraId="055E1FC5" w14:textId="3E22E7C1" w:rsidR="00033F15" w:rsidRPr="00840898" w:rsidRDefault="00033F15" w:rsidP="00BC1FE2">
      <w:pPr>
        <w:spacing w:line="480" w:lineRule="auto"/>
        <w:jc w:val="both"/>
        <w:rPr>
          <w:rFonts w:ascii="Times New Roman" w:eastAsia="SimSun" w:hAnsi="Times New Roman" w:cs="Times New Roman"/>
          <w:kern w:val="24"/>
          <w:sz w:val="24"/>
          <w:szCs w:val="24"/>
          <w:lang w:val="en-US"/>
        </w:rPr>
      </w:pPr>
    </w:p>
    <w:p w14:paraId="12CCC1DC" w14:textId="21B27504" w:rsidR="00033F15" w:rsidRPr="00840898" w:rsidRDefault="005E2C9D" w:rsidP="00BC1FE2">
      <w:pPr>
        <w:spacing w:line="480" w:lineRule="auto"/>
        <w:jc w:val="both"/>
        <w:rPr>
          <w:rFonts w:ascii="Times New Roman" w:eastAsia="SimSun" w:hAnsi="Times New Roman" w:cs="Times New Roman"/>
          <w:kern w:val="24"/>
          <w:sz w:val="24"/>
          <w:szCs w:val="24"/>
          <w:lang w:val="en-US"/>
        </w:rPr>
      </w:pPr>
      <w:r w:rsidRPr="00840898">
        <w:rPr>
          <w:rFonts w:ascii="Times New Roman" w:hAnsi="Times New Roman" w:cs="Times New Roman"/>
          <w:noProof/>
        </w:rPr>
        <w:lastRenderedPageBreak/>
        <w:drawing>
          <wp:inline distT="0" distB="0" distL="0" distR="0" wp14:anchorId="33EA30A3" wp14:editId="56690249">
            <wp:extent cx="5943600" cy="1871980"/>
            <wp:effectExtent l="0" t="0" r="0" b="0"/>
            <wp:docPr id="129685157" name="Picture 21" descr="A graph of a number of different sizes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276675" name="Picture 21" descr="A graph of a number of different sizes  AI-generated content may be incorrect."/>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1871980"/>
                    </a:xfrm>
                    <a:prstGeom prst="rect">
                      <a:avLst/>
                    </a:prstGeom>
                  </pic:spPr>
                </pic:pic>
              </a:graphicData>
            </a:graphic>
          </wp:inline>
        </w:drawing>
      </w:r>
    </w:p>
    <w:p w14:paraId="52D944D7" w14:textId="6FD0C090" w:rsidR="00696720" w:rsidRPr="00840898" w:rsidRDefault="00FE7500" w:rsidP="00BC1FE2">
      <w:pPr>
        <w:spacing w:line="480" w:lineRule="auto"/>
        <w:jc w:val="both"/>
        <w:rPr>
          <w:rStyle w:val="Heading2Char"/>
          <w:rFonts w:eastAsia="Arial"/>
          <w:lang w:val="en-US" w:eastAsia="ja-JP"/>
        </w:rPr>
      </w:pPr>
      <w:r w:rsidRPr="00840898">
        <w:rPr>
          <w:rFonts w:ascii="Times New Roman" w:hAnsi="Times New Roman" w:cs="Times New Roman"/>
          <w:noProof/>
        </w:rPr>
        <w:drawing>
          <wp:inline distT="0" distB="0" distL="0" distR="0" wp14:anchorId="04165AC6" wp14:editId="5758F88E">
            <wp:extent cx="5943600" cy="1871980"/>
            <wp:effectExtent l="0" t="0" r="0" b="0"/>
            <wp:docPr id="1343478683" name="Picture 22" descr="A graph of a graph showing different sizes of boxes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478683" name="Picture 22" descr="A graph of a graph showing different sizes of boxes  AI-generated content may be incorrect."/>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1871980"/>
                    </a:xfrm>
                    <a:prstGeom prst="rect">
                      <a:avLst/>
                    </a:prstGeom>
                  </pic:spPr>
                </pic:pic>
              </a:graphicData>
            </a:graphic>
          </wp:inline>
        </w:drawing>
      </w:r>
      <w:bookmarkStart w:id="85" w:name="_Toc222775186"/>
      <w:r w:rsidRPr="00840898">
        <w:rPr>
          <w:rStyle w:val="Heading2Char"/>
          <w:rFonts w:eastAsia="Arial"/>
          <w:lang w:val="en-US" w:eastAsia="ja-JP"/>
        </w:rPr>
        <w:t>Appendix E – Supporting External RNA-seq Datasets</w:t>
      </w:r>
      <w:bookmarkEnd w:id="85"/>
    </w:p>
    <w:tbl>
      <w:tblPr>
        <w:tblStyle w:val="GridTable6Colourful"/>
        <w:tblW w:w="0" w:type="auto"/>
        <w:tblLook w:val="04A0" w:firstRow="1" w:lastRow="0" w:firstColumn="1" w:lastColumn="0" w:noHBand="0" w:noVBand="1"/>
      </w:tblPr>
      <w:tblGrid>
        <w:gridCol w:w="1766"/>
        <w:gridCol w:w="2446"/>
        <w:gridCol w:w="3020"/>
        <w:gridCol w:w="2118"/>
      </w:tblGrid>
      <w:tr w:rsidR="00696720" w:rsidRPr="00840898" w14:paraId="60D82D21" w14:textId="77777777" w:rsidTr="002B0D63">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66" w:type="dxa"/>
            <w:noWrap/>
            <w:hideMark/>
          </w:tcPr>
          <w:p w14:paraId="5AD97689" w14:textId="77777777" w:rsidR="00696720" w:rsidRPr="00840898" w:rsidRDefault="00696720" w:rsidP="00BC1FE2">
            <w:pPr>
              <w:jc w:val="both"/>
              <w:rPr>
                <w:rFonts w:ascii="Times New Roman" w:hAnsi="Times New Roman" w:cs="Times New Roman"/>
              </w:rPr>
            </w:pPr>
            <w:r w:rsidRPr="00840898">
              <w:rPr>
                <w:rFonts w:ascii="Times New Roman" w:hAnsi="Times New Roman" w:cs="Times New Roman"/>
              </w:rPr>
              <w:t>Acc No#</w:t>
            </w:r>
          </w:p>
        </w:tc>
        <w:tc>
          <w:tcPr>
            <w:tcW w:w="2446" w:type="dxa"/>
            <w:noWrap/>
            <w:hideMark/>
          </w:tcPr>
          <w:p w14:paraId="63A54CB8" w14:textId="77777777" w:rsidR="00696720" w:rsidRPr="00840898" w:rsidRDefault="00696720" w:rsidP="00BC1FE2">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Cell line</w:t>
            </w:r>
          </w:p>
        </w:tc>
        <w:tc>
          <w:tcPr>
            <w:tcW w:w="3020" w:type="dxa"/>
            <w:noWrap/>
            <w:hideMark/>
          </w:tcPr>
          <w:p w14:paraId="577D1EB6" w14:textId="77777777" w:rsidR="00696720" w:rsidRPr="00840898" w:rsidRDefault="00696720" w:rsidP="00BC1FE2">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Condition</w:t>
            </w:r>
          </w:p>
        </w:tc>
        <w:tc>
          <w:tcPr>
            <w:tcW w:w="2118" w:type="dxa"/>
            <w:noWrap/>
            <w:hideMark/>
          </w:tcPr>
          <w:p w14:paraId="76100D39" w14:textId="77777777" w:rsidR="00696720" w:rsidRPr="00840898" w:rsidRDefault="00696720" w:rsidP="00BC1FE2">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Animal</w:t>
            </w:r>
          </w:p>
        </w:tc>
      </w:tr>
      <w:tr w:rsidR="00696720" w:rsidRPr="00840898" w14:paraId="36015386" w14:textId="77777777" w:rsidTr="002B0D6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66" w:type="dxa"/>
            <w:noWrap/>
            <w:hideMark/>
          </w:tcPr>
          <w:p w14:paraId="60483AB4" w14:textId="77777777" w:rsidR="00696720" w:rsidRPr="00840898" w:rsidRDefault="00696720" w:rsidP="00BC1FE2">
            <w:pPr>
              <w:jc w:val="both"/>
              <w:rPr>
                <w:rFonts w:ascii="Times New Roman" w:hAnsi="Times New Roman" w:cs="Times New Roman"/>
                <w:b w:val="0"/>
                <w:bCs w:val="0"/>
                <w:i/>
                <w:iCs/>
              </w:rPr>
            </w:pPr>
            <w:r w:rsidRPr="00840898">
              <w:rPr>
                <w:rFonts w:ascii="Times New Roman" w:hAnsi="Times New Roman" w:cs="Times New Roman"/>
                <w:b w:val="0"/>
                <w:bCs w:val="0"/>
                <w:i/>
                <w:iCs/>
              </w:rPr>
              <w:t>GSE271357</w:t>
            </w:r>
          </w:p>
        </w:tc>
        <w:tc>
          <w:tcPr>
            <w:tcW w:w="2446" w:type="dxa"/>
            <w:noWrap/>
            <w:hideMark/>
          </w:tcPr>
          <w:p w14:paraId="4E0104EC" w14:textId="77777777" w:rsidR="00696720" w:rsidRPr="00840898" w:rsidRDefault="00696720" w:rsidP="00BC1F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OVCAR8</w:t>
            </w:r>
          </w:p>
        </w:tc>
        <w:tc>
          <w:tcPr>
            <w:tcW w:w="3020" w:type="dxa"/>
            <w:noWrap/>
            <w:hideMark/>
          </w:tcPr>
          <w:p w14:paraId="1826C367" w14:textId="77777777" w:rsidR="00696720" w:rsidRPr="00840898" w:rsidRDefault="00696720" w:rsidP="00BC1F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Serum starvation</w:t>
            </w:r>
          </w:p>
        </w:tc>
        <w:tc>
          <w:tcPr>
            <w:tcW w:w="2118" w:type="dxa"/>
            <w:noWrap/>
            <w:hideMark/>
          </w:tcPr>
          <w:p w14:paraId="22230EF3" w14:textId="77777777" w:rsidR="00696720" w:rsidRPr="00840898" w:rsidRDefault="00696720" w:rsidP="00BC1F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Human</w:t>
            </w:r>
          </w:p>
        </w:tc>
      </w:tr>
      <w:tr w:rsidR="00696720" w:rsidRPr="00840898" w14:paraId="444DD4E7" w14:textId="77777777" w:rsidTr="002B0D63">
        <w:trPr>
          <w:trHeight w:val="300"/>
        </w:trPr>
        <w:tc>
          <w:tcPr>
            <w:cnfStyle w:val="001000000000" w:firstRow="0" w:lastRow="0" w:firstColumn="1" w:lastColumn="0" w:oddVBand="0" w:evenVBand="0" w:oddHBand="0" w:evenHBand="0" w:firstRowFirstColumn="0" w:firstRowLastColumn="0" w:lastRowFirstColumn="0" w:lastRowLastColumn="0"/>
            <w:tcW w:w="1766" w:type="dxa"/>
            <w:noWrap/>
            <w:hideMark/>
          </w:tcPr>
          <w:p w14:paraId="6BEE0DF3" w14:textId="77777777" w:rsidR="00696720" w:rsidRPr="00840898" w:rsidRDefault="00696720" w:rsidP="00BC1FE2">
            <w:pPr>
              <w:jc w:val="both"/>
              <w:rPr>
                <w:rFonts w:ascii="Times New Roman" w:hAnsi="Times New Roman" w:cs="Times New Roman"/>
                <w:b w:val="0"/>
                <w:bCs w:val="0"/>
                <w:i/>
                <w:iCs/>
              </w:rPr>
            </w:pPr>
            <w:r w:rsidRPr="00840898">
              <w:rPr>
                <w:rFonts w:ascii="Times New Roman" w:hAnsi="Times New Roman" w:cs="Times New Roman"/>
                <w:b w:val="0"/>
                <w:bCs w:val="0"/>
                <w:i/>
                <w:iCs/>
              </w:rPr>
              <w:t>GSE211066</w:t>
            </w:r>
          </w:p>
        </w:tc>
        <w:tc>
          <w:tcPr>
            <w:tcW w:w="2446" w:type="dxa"/>
            <w:noWrap/>
            <w:hideMark/>
          </w:tcPr>
          <w:p w14:paraId="269A0E0D" w14:textId="77777777" w:rsidR="00696720" w:rsidRPr="00840898" w:rsidRDefault="00696720" w:rsidP="00BC1F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Hela</w:t>
            </w:r>
          </w:p>
        </w:tc>
        <w:tc>
          <w:tcPr>
            <w:tcW w:w="3020" w:type="dxa"/>
            <w:noWrap/>
            <w:hideMark/>
          </w:tcPr>
          <w:p w14:paraId="7F19DC6A" w14:textId="77777777" w:rsidR="00696720" w:rsidRPr="00840898" w:rsidRDefault="00696720" w:rsidP="00BC1F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Nutrient rich vs depleted</w:t>
            </w:r>
          </w:p>
        </w:tc>
        <w:tc>
          <w:tcPr>
            <w:tcW w:w="2118" w:type="dxa"/>
            <w:noWrap/>
            <w:hideMark/>
          </w:tcPr>
          <w:p w14:paraId="1E29CA97" w14:textId="77777777" w:rsidR="00696720" w:rsidRPr="00840898" w:rsidRDefault="00696720" w:rsidP="00BC1F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Human</w:t>
            </w:r>
          </w:p>
        </w:tc>
      </w:tr>
      <w:tr w:rsidR="00696720" w:rsidRPr="00840898" w14:paraId="7F3B3969" w14:textId="77777777" w:rsidTr="002B0D6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66" w:type="dxa"/>
            <w:noWrap/>
            <w:hideMark/>
          </w:tcPr>
          <w:p w14:paraId="78ED77C8" w14:textId="77777777" w:rsidR="00696720" w:rsidRPr="00840898" w:rsidRDefault="00696720" w:rsidP="00BC1FE2">
            <w:pPr>
              <w:jc w:val="both"/>
              <w:rPr>
                <w:rFonts w:ascii="Times New Roman" w:hAnsi="Times New Roman" w:cs="Times New Roman"/>
                <w:b w:val="0"/>
                <w:bCs w:val="0"/>
                <w:i/>
                <w:iCs/>
              </w:rPr>
            </w:pPr>
            <w:r w:rsidRPr="00840898">
              <w:rPr>
                <w:rFonts w:ascii="Times New Roman" w:hAnsi="Times New Roman" w:cs="Times New Roman"/>
                <w:b w:val="0"/>
                <w:bCs w:val="0"/>
                <w:i/>
                <w:iCs/>
              </w:rPr>
              <w:t>GSE116087</w:t>
            </w:r>
          </w:p>
        </w:tc>
        <w:tc>
          <w:tcPr>
            <w:tcW w:w="2446" w:type="dxa"/>
            <w:noWrap/>
            <w:hideMark/>
          </w:tcPr>
          <w:p w14:paraId="49193A01" w14:textId="77777777" w:rsidR="00696720" w:rsidRPr="00840898" w:rsidRDefault="00696720" w:rsidP="00BC1F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HCT116</w:t>
            </w:r>
          </w:p>
        </w:tc>
        <w:tc>
          <w:tcPr>
            <w:tcW w:w="3020" w:type="dxa"/>
            <w:noWrap/>
            <w:hideMark/>
          </w:tcPr>
          <w:p w14:paraId="67D30610" w14:textId="77777777" w:rsidR="00696720" w:rsidRPr="00840898" w:rsidRDefault="00696720" w:rsidP="00BC1F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Glutamine Deprivation</w:t>
            </w:r>
          </w:p>
        </w:tc>
        <w:tc>
          <w:tcPr>
            <w:tcW w:w="2118" w:type="dxa"/>
            <w:noWrap/>
            <w:hideMark/>
          </w:tcPr>
          <w:p w14:paraId="259C7B84" w14:textId="77777777" w:rsidR="00696720" w:rsidRPr="00840898" w:rsidRDefault="00696720" w:rsidP="00BC1F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Human</w:t>
            </w:r>
          </w:p>
        </w:tc>
      </w:tr>
      <w:tr w:rsidR="00696720" w:rsidRPr="00840898" w14:paraId="6EF34A20" w14:textId="77777777" w:rsidTr="002B0D63">
        <w:trPr>
          <w:trHeight w:val="300"/>
        </w:trPr>
        <w:tc>
          <w:tcPr>
            <w:cnfStyle w:val="001000000000" w:firstRow="0" w:lastRow="0" w:firstColumn="1" w:lastColumn="0" w:oddVBand="0" w:evenVBand="0" w:oddHBand="0" w:evenHBand="0" w:firstRowFirstColumn="0" w:firstRowLastColumn="0" w:lastRowFirstColumn="0" w:lastRowLastColumn="0"/>
            <w:tcW w:w="1766" w:type="dxa"/>
            <w:noWrap/>
            <w:hideMark/>
          </w:tcPr>
          <w:p w14:paraId="1E1675C5" w14:textId="77777777" w:rsidR="00696720" w:rsidRPr="00840898" w:rsidRDefault="00696720" w:rsidP="00BC1FE2">
            <w:pPr>
              <w:jc w:val="both"/>
              <w:rPr>
                <w:rFonts w:ascii="Times New Roman" w:hAnsi="Times New Roman" w:cs="Times New Roman"/>
                <w:b w:val="0"/>
                <w:bCs w:val="0"/>
                <w:i/>
                <w:iCs/>
              </w:rPr>
            </w:pPr>
            <w:r w:rsidRPr="00840898">
              <w:rPr>
                <w:rFonts w:ascii="Times New Roman" w:hAnsi="Times New Roman" w:cs="Times New Roman"/>
                <w:b w:val="0"/>
                <w:bCs w:val="0"/>
                <w:i/>
                <w:iCs/>
              </w:rPr>
              <w:t>GSE270575</w:t>
            </w:r>
          </w:p>
        </w:tc>
        <w:tc>
          <w:tcPr>
            <w:tcW w:w="2446" w:type="dxa"/>
            <w:noWrap/>
            <w:hideMark/>
          </w:tcPr>
          <w:p w14:paraId="5EB0CD5F" w14:textId="77777777" w:rsidR="00696720" w:rsidRPr="00840898" w:rsidRDefault="00696720" w:rsidP="00BC1F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A549</w:t>
            </w:r>
          </w:p>
        </w:tc>
        <w:tc>
          <w:tcPr>
            <w:tcW w:w="3020" w:type="dxa"/>
            <w:noWrap/>
            <w:hideMark/>
          </w:tcPr>
          <w:p w14:paraId="3FC3A84D" w14:textId="77777777" w:rsidR="00696720" w:rsidRPr="00840898" w:rsidRDefault="00696720" w:rsidP="00BC1F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Glutamine Deprivation</w:t>
            </w:r>
          </w:p>
        </w:tc>
        <w:tc>
          <w:tcPr>
            <w:tcW w:w="2118" w:type="dxa"/>
            <w:noWrap/>
            <w:hideMark/>
          </w:tcPr>
          <w:p w14:paraId="501C764D" w14:textId="77777777" w:rsidR="00696720" w:rsidRPr="00840898" w:rsidRDefault="00696720" w:rsidP="00BC1F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Human</w:t>
            </w:r>
          </w:p>
        </w:tc>
      </w:tr>
      <w:tr w:rsidR="00696720" w:rsidRPr="00840898" w14:paraId="2BE7F576" w14:textId="77777777" w:rsidTr="002B0D6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66" w:type="dxa"/>
            <w:noWrap/>
            <w:hideMark/>
          </w:tcPr>
          <w:p w14:paraId="066FABE2" w14:textId="77777777" w:rsidR="00696720" w:rsidRPr="00840898" w:rsidRDefault="00696720" w:rsidP="00BC1FE2">
            <w:pPr>
              <w:jc w:val="both"/>
              <w:rPr>
                <w:rFonts w:ascii="Times New Roman" w:hAnsi="Times New Roman" w:cs="Times New Roman"/>
                <w:b w:val="0"/>
                <w:bCs w:val="0"/>
                <w:i/>
                <w:iCs/>
              </w:rPr>
            </w:pPr>
            <w:r w:rsidRPr="00840898">
              <w:rPr>
                <w:rFonts w:ascii="Times New Roman" w:hAnsi="Times New Roman" w:cs="Times New Roman"/>
                <w:b w:val="0"/>
                <w:bCs w:val="0"/>
                <w:i/>
                <w:iCs/>
              </w:rPr>
              <w:t>GSE213323</w:t>
            </w:r>
          </w:p>
        </w:tc>
        <w:tc>
          <w:tcPr>
            <w:tcW w:w="2446" w:type="dxa"/>
            <w:noWrap/>
            <w:hideMark/>
          </w:tcPr>
          <w:p w14:paraId="0521B321" w14:textId="77777777" w:rsidR="00696720" w:rsidRPr="00840898" w:rsidRDefault="00696720" w:rsidP="00BC1F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HUVEC</w:t>
            </w:r>
          </w:p>
        </w:tc>
        <w:tc>
          <w:tcPr>
            <w:tcW w:w="3020" w:type="dxa"/>
            <w:noWrap/>
            <w:hideMark/>
          </w:tcPr>
          <w:p w14:paraId="78E1AB0A" w14:textId="77777777" w:rsidR="00696720" w:rsidRPr="00840898" w:rsidRDefault="00696720" w:rsidP="00BC1F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Serum starvation</w:t>
            </w:r>
          </w:p>
        </w:tc>
        <w:tc>
          <w:tcPr>
            <w:tcW w:w="2118" w:type="dxa"/>
            <w:noWrap/>
            <w:hideMark/>
          </w:tcPr>
          <w:p w14:paraId="046B855D" w14:textId="77777777" w:rsidR="00696720" w:rsidRPr="00840898" w:rsidRDefault="00696720" w:rsidP="00BC1F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Human</w:t>
            </w:r>
          </w:p>
        </w:tc>
      </w:tr>
      <w:tr w:rsidR="00696720" w:rsidRPr="00840898" w14:paraId="57B1C34C" w14:textId="77777777" w:rsidTr="002B0D63">
        <w:trPr>
          <w:trHeight w:val="300"/>
        </w:trPr>
        <w:tc>
          <w:tcPr>
            <w:cnfStyle w:val="001000000000" w:firstRow="0" w:lastRow="0" w:firstColumn="1" w:lastColumn="0" w:oddVBand="0" w:evenVBand="0" w:oddHBand="0" w:evenHBand="0" w:firstRowFirstColumn="0" w:firstRowLastColumn="0" w:lastRowFirstColumn="0" w:lastRowLastColumn="0"/>
            <w:tcW w:w="1766" w:type="dxa"/>
            <w:noWrap/>
            <w:hideMark/>
          </w:tcPr>
          <w:p w14:paraId="7CC07DF0" w14:textId="77777777" w:rsidR="00696720" w:rsidRPr="00840898" w:rsidRDefault="00696720" w:rsidP="00BC1FE2">
            <w:pPr>
              <w:jc w:val="both"/>
              <w:rPr>
                <w:rFonts w:ascii="Times New Roman" w:hAnsi="Times New Roman" w:cs="Times New Roman"/>
                <w:b w:val="0"/>
                <w:bCs w:val="0"/>
                <w:i/>
                <w:iCs/>
              </w:rPr>
            </w:pPr>
            <w:r w:rsidRPr="00840898">
              <w:rPr>
                <w:rFonts w:ascii="Times New Roman" w:hAnsi="Times New Roman" w:cs="Times New Roman"/>
                <w:b w:val="0"/>
                <w:bCs w:val="0"/>
                <w:i/>
                <w:iCs/>
              </w:rPr>
              <w:t>GSE70976</w:t>
            </w:r>
          </w:p>
        </w:tc>
        <w:tc>
          <w:tcPr>
            <w:tcW w:w="2446" w:type="dxa"/>
            <w:noWrap/>
            <w:hideMark/>
          </w:tcPr>
          <w:p w14:paraId="7FAC6ABA" w14:textId="77777777" w:rsidR="00696720" w:rsidRPr="00840898" w:rsidRDefault="00696720" w:rsidP="00BC1F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roofErr w:type="spellStart"/>
            <w:r w:rsidRPr="00840898">
              <w:rPr>
                <w:rFonts w:ascii="Times New Roman" w:hAnsi="Times New Roman" w:cs="Times New Roman"/>
              </w:rPr>
              <w:t>LoVo</w:t>
            </w:r>
            <w:proofErr w:type="spellEnd"/>
          </w:p>
        </w:tc>
        <w:tc>
          <w:tcPr>
            <w:tcW w:w="3020" w:type="dxa"/>
            <w:noWrap/>
            <w:hideMark/>
          </w:tcPr>
          <w:p w14:paraId="14875C3B" w14:textId="77777777" w:rsidR="00696720" w:rsidRPr="00840898" w:rsidRDefault="00696720" w:rsidP="00BC1F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Serum starvation</w:t>
            </w:r>
          </w:p>
        </w:tc>
        <w:tc>
          <w:tcPr>
            <w:tcW w:w="2118" w:type="dxa"/>
            <w:noWrap/>
            <w:hideMark/>
          </w:tcPr>
          <w:p w14:paraId="27EA0440" w14:textId="77777777" w:rsidR="00696720" w:rsidRPr="00840898" w:rsidRDefault="00696720" w:rsidP="00BC1F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Human</w:t>
            </w:r>
          </w:p>
        </w:tc>
      </w:tr>
      <w:tr w:rsidR="00696720" w:rsidRPr="00840898" w14:paraId="31C4107E" w14:textId="77777777" w:rsidTr="002B0D6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66" w:type="dxa"/>
            <w:noWrap/>
            <w:hideMark/>
          </w:tcPr>
          <w:p w14:paraId="599E0F5A" w14:textId="77777777" w:rsidR="00696720" w:rsidRPr="00840898" w:rsidRDefault="00696720" w:rsidP="00BC1FE2">
            <w:pPr>
              <w:jc w:val="both"/>
              <w:rPr>
                <w:rFonts w:ascii="Times New Roman" w:hAnsi="Times New Roman" w:cs="Times New Roman"/>
                <w:b w:val="0"/>
                <w:bCs w:val="0"/>
                <w:i/>
                <w:iCs/>
              </w:rPr>
            </w:pPr>
            <w:r w:rsidRPr="00840898">
              <w:rPr>
                <w:rFonts w:ascii="Times New Roman" w:hAnsi="Times New Roman" w:cs="Times New Roman"/>
                <w:b w:val="0"/>
                <w:bCs w:val="0"/>
                <w:i/>
                <w:iCs/>
              </w:rPr>
              <w:t>GSE64117</w:t>
            </w:r>
          </w:p>
        </w:tc>
        <w:tc>
          <w:tcPr>
            <w:tcW w:w="2446" w:type="dxa"/>
            <w:noWrap/>
            <w:hideMark/>
          </w:tcPr>
          <w:p w14:paraId="1FBFDA3F" w14:textId="77777777" w:rsidR="00696720" w:rsidRPr="00840898" w:rsidRDefault="00696720" w:rsidP="00BC1F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HEK293T</w:t>
            </w:r>
          </w:p>
        </w:tc>
        <w:tc>
          <w:tcPr>
            <w:tcW w:w="3020" w:type="dxa"/>
            <w:noWrap/>
            <w:hideMark/>
          </w:tcPr>
          <w:p w14:paraId="1E24619B" w14:textId="77777777" w:rsidR="00696720" w:rsidRPr="00840898" w:rsidRDefault="00696720" w:rsidP="00BC1F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Serum starvation</w:t>
            </w:r>
          </w:p>
        </w:tc>
        <w:tc>
          <w:tcPr>
            <w:tcW w:w="2118" w:type="dxa"/>
            <w:noWrap/>
            <w:hideMark/>
          </w:tcPr>
          <w:p w14:paraId="74C12C0E" w14:textId="77777777" w:rsidR="00696720" w:rsidRPr="00840898" w:rsidRDefault="00696720" w:rsidP="00BC1F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Human</w:t>
            </w:r>
          </w:p>
        </w:tc>
      </w:tr>
      <w:tr w:rsidR="00696720" w:rsidRPr="00840898" w14:paraId="1EE4FFBE" w14:textId="77777777" w:rsidTr="002B0D63">
        <w:trPr>
          <w:trHeight w:val="300"/>
        </w:trPr>
        <w:tc>
          <w:tcPr>
            <w:cnfStyle w:val="001000000000" w:firstRow="0" w:lastRow="0" w:firstColumn="1" w:lastColumn="0" w:oddVBand="0" w:evenVBand="0" w:oddHBand="0" w:evenHBand="0" w:firstRowFirstColumn="0" w:firstRowLastColumn="0" w:lastRowFirstColumn="0" w:lastRowLastColumn="0"/>
            <w:tcW w:w="1766" w:type="dxa"/>
            <w:noWrap/>
            <w:hideMark/>
          </w:tcPr>
          <w:p w14:paraId="49B991E8" w14:textId="77777777" w:rsidR="00696720" w:rsidRPr="00840898" w:rsidRDefault="00696720" w:rsidP="00BC1FE2">
            <w:pPr>
              <w:jc w:val="both"/>
              <w:rPr>
                <w:rFonts w:ascii="Times New Roman" w:hAnsi="Times New Roman" w:cs="Times New Roman"/>
                <w:b w:val="0"/>
                <w:bCs w:val="0"/>
                <w:i/>
                <w:iCs/>
              </w:rPr>
            </w:pPr>
            <w:r w:rsidRPr="00840898">
              <w:rPr>
                <w:rFonts w:ascii="Times New Roman" w:hAnsi="Times New Roman" w:cs="Times New Roman"/>
                <w:b w:val="0"/>
                <w:bCs w:val="0"/>
                <w:i/>
                <w:iCs/>
              </w:rPr>
              <w:t>GSE112295</w:t>
            </w:r>
          </w:p>
        </w:tc>
        <w:tc>
          <w:tcPr>
            <w:tcW w:w="2446" w:type="dxa"/>
            <w:noWrap/>
            <w:hideMark/>
          </w:tcPr>
          <w:p w14:paraId="6F1F4CD7" w14:textId="77777777" w:rsidR="00696720" w:rsidRPr="00840898" w:rsidRDefault="00696720" w:rsidP="00BC1F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MCF-7</w:t>
            </w:r>
          </w:p>
        </w:tc>
        <w:tc>
          <w:tcPr>
            <w:tcW w:w="3020" w:type="dxa"/>
            <w:noWrap/>
            <w:hideMark/>
          </w:tcPr>
          <w:p w14:paraId="1ED3D2F6" w14:textId="77777777" w:rsidR="00696720" w:rsidRPr="00840898" w:rsidRDefault="00696720" w:rsidP="00BC1F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Serum starvation</w:t>
            </w:r>
          </w:p>
        </w:tc>
        <w:tc>
          <w:tcPr>
            <w:tcW w:w="2118" w:type="dxa"/>
            <w:noWrap/>
            <w:hideMark/>
          </w:tcPr>
          <w:p w14:paraId="3F50EEC6" w14:textId="77777777" w:rsidR="00696720" w:rsidRPr="00840898" w:rsidRDefault="00696720" w:rsidP="00BC1F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Human</w:t>
            </w:r>
          </w:p>
        </w:tc>
      </w:tr>
      <w:tr w:rsidR="00696720" w:rsidRPr="00840898" w14:paraId="424F906D" w14:textId="77777777" w:rsidTr="002B0D6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66" w:type="dxa"/>
            <w:noWrap/>
            <w:hideMark/>
          </w:tcPr>
          <w:p w14:paraId="5233DF62" w14:textId="77777777" w:rsidR="00696720" w:rsidRPr="00840898" w:rsidRDefault="00696720" w:rsidP="00BC1FE2">
            <w:pPr>
              <w:jc w:val="both"/>
              <w:rPr>
                <w:rFonts w:ascii="Times New Roman" w:hAnsi="Times New Roman" w:cs="Times New Roman"/>
                <w:b w:val="0"/>
                <w:bCs w:val="0"/>
                <w:i/>
                <w:iCs/>
              </w:rPr>
            </w:pPr>
            <w:r w:rsidRPr="00840898">
              <w:rPr>
                <w:rFonts w:ascii="Times New Roman" w:hAnsi="Times New Roman" w:cs="Times New Roman"/>
                <w:b w:val="0"/>
                <w:bCs w:val="0"/>
                <w:i/>
                <w:iCs/>
              </w:rPr>
              <w:t>GSE285537</w:t>
            </w:r>
          </w:p>
        </w:tc>
        <w:tc>
          <w:tcPr>
            <w:tcW w:w="2446" w:type="dxa"/>
            <w:noWrap/>
            <w:hideMark/>
          </w:tcPr>
          <w:p w14:paraId="2B0D97C2" w14:textId="77777777" w:rsidR="00696720" w:rsidRPr="00840898" w:rsidRDefault="00696720" w:rsidP="00BC1F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A375; B16F10-OVA</w:t>
            </w:r>
          </w:p>
        </w:tc>
        <w:tc>
          <w:tcPr>
            <w:tcW w:w="3020" w:type="dxa"/>
            <w:noWrap/>
            <w:hideMark/>
          </w:tcPr>
          <w:p w14:paraId="4383A932" w14:textId="77777777" w:rsidR="00696720" w:rsidRPr="00840898" w:rsidRDefault="00696720" w:rsidP="00BC1F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Serum starvation</w:t>
            </w:r>
          </w:p>
        </w:tc>
        <w:tc>
          <w:tcPr>
            <w:tcW w:w="2118" w:type="dxa"/>
            <w:noWrap/>
            <w:hideMark/>
          </w:tcPr>
          <w:p w14:paraId="2CFEB417" w14:textId="77777777" w:rsidR="00696720" w:rsidRPr="00840898" w:rsidRDefault="00696720" w:rsidP="00BC1F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Human; Mouse</w:t>
            </w:r>
          </w:p>
        </w:tc>
      </w:tr>
      <w:tr w:rsidR="00696720" w:rsidRPr="00840898" w14:paraId="52DD3713" w14:textId="77777777" w:rsidTr="002B0D63">
        <w:trPr>
          <w:trHeight w:val="300"/>
        </w:trPr>
        <w:tc>
          <w:tcPr>
            <w:cnfStyle w:val="001000000000" w:firstRow="0" w:lastRow="0" w:firstColumn="1" w:lastColumn="0" w:oddVBand="0" w:evenVBand="0" w:oddHBand="0" w:evenHBand="0" w:firstRowFirstColumn="0" w:firstRowLastColumn="0" w:lastRowFirstColumn="0" w:lastRowLastColumn="0"/>
            <w:tcW w:w="1766" w:type="dxa"/>
            <w:noWrap/>
            <w:hideMark/>
          </w:tcPr>
          <w:p w14:paraId="016476AD" w14:textId="77777777" w:rsidR="00696720" w:rsidRPr="00840898" w:rsidRDefault="00696720" w:rsidP="00BC1FE2">
            <w:pPr>
              <w:jc w:val="both"/>
              <w:rPr>
                <w:rFonts w:ascii="Times New Roman" w:hAnsi="Times New Roman" w:cs="Times New Roman"/>
                <w:b w:val="0"/>
                <w:bCs w:val="0"/>
                <w:i/>
                <w:iCs/>
              </w:rPr>
            </w:pPr>
            <w:r w:rsidRPr="00840898">
              <w:rPr>
                <w:rFonts w:ascii="Times New Roman" w:hAnsi="Times New Roman" w:cs="Times New Roman"/>
                <w:b w:val="0"/>
                <w:bCs w:val="0"/>
                <w:i/>
                <w:iCs/>
              </w:rPr>
              <w:t>GSE110903</w:t>
            </w:r>
          </w:p>
        </w:tc>
        <w:tc>
          <w:tcPr>
            <w:tcW w:w="2446" w:type="dxa"/>
            <w:noWrap/>
            <w:hideMark/>
          </w:tcPr>
          <w:p w14:paraId="06296C7F" w14:textId="77777777" w:rsidR="00696720" w:rsidRPr="00840898" w:rsidRDefault="00696720" w:rsidP="00BC1F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LNCaP</w:t>
            </w:r>
          </w:p>
        </w:tc>
        <w:tc>
          <w:tcPr>
            <w:tcW w:w="3020" w:type="dxa"/>
            <w:noWrap/>
            <w:hideMark/>
          </w:tcPr>
          <w:p w14:paraId="7E33E69A" w14:textId="77777777" w:rsidR="00696720" w:rsidRPr="00840898" w:rsidRDefault="00696720" w:rsidP="00BC1F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Serum starvation</w:t>
            </w:r>
          </w:p>
        </w:tc>
        <w:tc>
          <w:tcPr>
            <w:tcW w:w="2118" w:type="dxa"/>
            <w:noWrap/>
            <w:hideMark/>
          </w:tcPr>
          <w:p w14:paraId="28229C91" w14:textId="77777777" w:rsidR="00696720" w:rsidRPr="00840898" w:rsidRDefault="00696720" w:rsidP="00BC1F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Human</w:t>
            </w:r>
          </w:p>
        </w:tc>
      </w:tr>
      <w:tr w:rsidR="00696720" w:rsidRPr="00840898" w14:paraId="4AF4B0FF" w14:textId="77777777" w:rsidTr="002B0D6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66" w:type="dxa"/>
            <w:noWrap/>
            <w:hideMark/>
          </w:tcPr>
          <w:p w14:paraId="0B96A9EC" w14:textId="77777777" w:rsidR="00696720" w:rsidRPr="00840898" w:rsidRDefault="00696720" w:rsidP="00BC1FE2">
            <w:pPr>
              <w:jc w:val="both"/>
              <w:rPr>
                <w:rFonts w:ascii="Times New Roman" w:hAnsi="Times New Roman" w:cs="Times New Roman"/>
                <w:b w:val="0"/>
                <w:bCs w:val="0"/>
                <w:i/>
                <w:iCs/>
              </w:rPr>
            </w:pPr>
            <w:r w:rsidRPr="00840898">
              <w:rPr>
                <w:rFonts w:ascii="Times New Roman" w:hAnsi="Times New Roman" w:cs="Times New Roman"/>
                <w:b w:val="0"/>
                <w:bCs w:val="0"/>
                <w:i/>
                <w:iCs/>
              </w:rPr>
              <w:t>GSE110903</w:t>
            </w:r>
          </w:p>
        </w:tc>
        <w:tc>
          <w:tcPr>
            <w:tcW w:w="2446" w:type="dxa"/>
            <w:noWrap/>
            <w:hideMark/>
          </w:tcPr>
          <w:p w14:paraId="2E018A4B" w14:textId="77777777" w:rsidR="00696720" w:rsidRPr="00840898" w:rsidRDefault="00696720" w:rsidP="00BC1F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roofErr w:type="spellStart"/>
            <w:r w:rsidRPr="00840898">
              <w:rPr>
                <w:rFonts w:ascii="Times New Roman" w:hAnsi="Times New Roman" w:cs="Times New Roman"/>
              </w:rPr>
              <w:t>VCaP</w:t>
            </w:r>
            <w:proofErr w:type="spellEnd"/>
          </w:p>
        </w:tc>
        <w:tc>
          <w:tcPr>
            <w:tcW w:w="3020" w:type="dxa"/>
            <w:noWrap/>
            <w:hideMark/>
          </w:tcPr>
          <w:p w14:paraId="0C2324A2" w14:textId="77777777" w:rsidR="00696720" w:rsidRPr="00840898" w:rsidRDefault="00696720" w:rsidP="00BC1F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Serum starvation</w:t>
            </w:r>
          </w:p>
        </w:tc>
        <w:tc>
          <w:tcPr>
            <w:tcW w:w="2118" w:type="dxa"/>
            <w:noWrap/>
            <w:hideMark/>
          </w:tcPr>
          <w:p w14:paraId="3B4115F8" w14:textId="77777777" w:rsidR="00696720" w:rsidRPr="00840898" w:rsidRDefault="00696720" w:rsidP="00BC1F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Human</w:t>
            </w:r>
          </w:p>
        </w:tc>
      </w:tr>
      <w:tr w:rsidR="00696720" w:rsidRPr="00840898" w14:paraId="3CBA3E34" w14:textId="77777777" w:rsidTr="002B0D63">
        <w:trPr>
          <w:trHeight w:val="300"/>
        </w:trPr>
        <w:tc>
          <w:tcPr>
            <w:cnfStyle w:val="001000000000" w:firstRow="0" w:lastRow="0" w:firstColumn="1" w:lastColumn="0" w:oddVBand="0" w:evenVBand="0" w:oddHBand="0" w:evenHBand="0" w:firstRowFirstColumn="0" w:firstRowLastColumn="0" w:lastRowFirstColumn="0" w:lastRowLastColumn="0"/>
            <w:tcW w:w="1766" w:type="dxa"/>
            <w:noWrap/>
            <w:hideMark/>
          </w:tcPr>
          <w:p w14:paraId="283701AD" w14:textId="77777777" w:rsidR="00696720" w:rsidRPr="00840898" w:rsidRDefault="00696720" w:rsidP="00BC1FE2">
            <w:pPr>
              <w:jc w:val="both"/>
              <w:rPr>
                <w:rFonts w:ascii="Times New Roman" w:hAnsi="Times New Roman" w:cs="Times New Roman"/>
                <w:b w:val="0"/>
                <w:bCs w:val="0"/>
                <w:i/>
                <w:iCs/>
              </w:rPr>
            </w:pPr>
            <w:r w:rsidRPr="00840898">
              <w:rPr>
                <w:rFonts w:ascii="Times New Roman" w:hAnsi="Times New Roman" w:cs="Times New Roman"/>
                <w:b w:val="0"/>
                <w:bCs w:val="0"/>
                <w:i/>
                <w:iCs/>
              </w:rPr>
              <w:t>GSE110903</w:t>
            </w:r>
          </w:p>
        </w:tc>
        <w:tc>
          <w:tcPr>
            <w:tcW w:w="2446" w:type="dxa"/>
            <w:noWrap/>
            <w:hideMark/>
          </w:tcPr>
          <w:p w14:paraId="614817EC" w14:textId="77777777" w:rsidR="00696720" w:rsidRPr="00840898" w:rsidRDefault="00696720" w:rsidP="00BC1F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MDA-PCa-2B</w:t>
            </w:r>
          </w:p>
        </w:tc>
        <w:tc>
          <w:tcPr>
            <w:tcW w:w="3020" w:type="dxa"/>
            <w:noWrap/>
            <w:hideMark/>
          </w:tcPr>
          <w:p w14:paraId="25CA9CEA" w14:textId="77777777" w:rsidR="00696720" w:rsidRPr="00840898" w:rsidRDefault="00696720" w:rsidP="00BC1F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Serum starvation</w:t>
            </w:r>
          </w:p>
        </w:tc>
        <w:tc>
          <w:tcPr>
            <w:tcW w:w="2118" w:type="dxa"/>
            <w:noWrap/>
            <w:hideMark/>
          </w:tcPr>
          <w:p w14:paraId="68F2913A" w14:textId="77777777" w:rsidR="00696720" w:rsidRPr="00840898" w:rsidRDefault="00696720" w:rsidP="00BC1F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Human</w:t>
            </w:r>
          </w:p>
        </w:tc>
      </w:tr>
      <w:tr w:rsidR="00696720" w:rsidRPr="00840898" w14:paraId="41BCC7DA" w14:textId="77777777" w:rsidTr="002B0D6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66" w:type="dxa"/>
            <w:noWrap/>
            <w:hideMark/>
          </w:tcPr>
          <w:p w14:paraId="4FF12C74" w14:textId="77777777" w:rsidR="00696720" w:rsidRPr="00840898" w:rsidRDefault="00696720" w:rsidP="00BC1FE2">
            <w:pPr>
              <w:jc w:val="both"/>
              <w:rPr>
                <w:rFonts w:ascii="Times New Roman" w:hAnsi="Times New Roman" w:cs="Times New Roman"/>
                <w:b w:val="0"/>
                <w:bCs w:val="0"/>
                <w:i/>
                <w:iCs/>
              </w:rPr>
            </w:pPr>
            <w:r w:rsidRPr="00840898">
              <w:rPr>
                <w:rFonts w:ascii="Times New Roman" w:hAnsi="Times New Roman" w:cs="Times New Roman"/>
                <w:b w:val="0"/>
                <w:bCs w:val="0"/>
                <w:i/>
                <w:iCs/>
              </w:rPr>
              <w:t>GSE57872</w:t>
            </w:r>
          </w:p>
        </w:tc>
        <w:tc>
          <w:tcPr>
            <w:tcW w:w="2446" w:type="dxa"/>
            <w:noWrap/>
            <w:hideMark/>
          </w:tcPr>
          <w:p w14:paraId="724336A1" w14:textId="77777777" w:rsidR="00696720" w:rsidRPr="00840898" w:rsidRDefault="00696720" w:rsidP="00BC1F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MGH26</w:t>
            </w:r>
          </w:p>
        </w:tc>
        <w:tc>
          <w:tcPr>
            <w:tcW w:w="3020" w:type="dxa"/>
            <w:noWrap/>
            <w:hideMark/>
          </w:tcPr>
          <w:p w14:paraId="1793AC30" w14:textId="77777777" w:rsidR="00696720" w:rsidRPr="00840898" w:rsidRDefault="00696720" w:rsidP="00BC1F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Serum starvation</w:t>
            </w:r>
          </w:p>
        </w:tc>
        <w:tc>
          <w:tcPr>
            <w:tcW w:w="2118" w:type="dxa"/>
            <w:noWrap/>
            <w:hideMark/>
          </w:tcPr>
          <w:p w14:paraId="17415DEB" w14:textId="77777777" w:rsidR="00696720" w:rsidRPr="00840898" w:rsidRDefault="00696720" w:rsidP="00BC1F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Human</w:t>
            </w:r>
          </w:p>
        </w:tc>
      </w:tr>
      <w:tr w:rsidR="00696720" w:rsidRPr="00840898" w14:paraId="29BA1138" w14:textId="77777777" w:rsidTr="002B0D63">
        <w:trPr>
          <w:trHeight w:val="300"/>
        </w:trPr>
        <w:tc>
          <w:tcPr>
            <w:cnfStyle w:val="001000000000" w:firstRow="0" w:lastRow="0" w:firstColumn="1" w:lastColumn="0" w:oddVBand="0" w:evenVBand="0" w:oddHBand="0" w:evenHBand="0" w:firstRowFirstColumn="0" w:firstRowLastColumn="0" w:lastRowFirstColumn="0" w:lastRowLastColumn="0"/>
            <w:tcW w:w="1766" w:type="dxa"/>
            <w:noWrap/>
            <w:hideMark/>
          </w:tcPr>
          <w:p w14:paraId="024BDAFA" w14:textId="77777777" w:rsidR="00696720" w:rsidRPr="00840898" w:rsidRDefault="00696720" w:rsidP="00BC1FE2">
            <w:pPr>
              <w:jc w:val="both"/>
              <w:rPr>
                <w:rFonts w:ascii="Times New Roman" w:hAnsi="Times New Roman" w:cs="Times New Roman"/>
                <w:b w:val="0"/>
                <w:bCs w:val="0"/>
                <w:i/>
                <w:iCs/>
              </w:rPr>
            </w:pPr>
            <w:r w:rsidRPr="00840898">
              <w:rPr>
                <w:rFonts w:ascii="Times New Roman" w:hAnsi="Times New Roman" w:cs="Times New Roman"/>
                <w:b w:val="0"/>
                <w:bCs w:val="0"/>
                <w:i/>
                <w:iCs/>
              </w:rPr>
              <w:t>GSE57872</w:t>
            </w:r>
          </w:p>
        </w:tc>
        <w:tc>
          <w:tcPr>
            <w:tcW w:w="2446" w:type="dxa"/>
            <w:noWrap/>
            <w:hideMark/>
          </w:tcPr>
          <w:p w14:paraId="331C6810" w14:textId="77777777" w:rsidR="00696720" w:rsidRPr="00840898" w:rsidRDefault="00696720" w:rsidP="00BC1F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MGH28</w:t>
            </w:r>
          </w:p>
        </w:tc>
        <w:tc>
          <w:tcPr>
            <w:tcW w:w="3020" w:type="dxa"/>
            <w:noWrap/>
            <w:hideMark/>
          </w:tcPr>
          <w:p w14:paraId="63D0ECFA" w14:textId="77777777" w:rsidR="00696720" w:rsidRPr="00840898" w:rsidRDefault="00696720" w:rsidP="00BC1F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Serum starvation</w:t>
            </w:r>
          </w:p>
        </w:tc>
        <w:tc>
          <w:tcPr>
            <w:tcW w:w="2118" w:type="dxa"/>
            <w:noWrap/>
            <w:hideMark/>
          </w:tcPr>
          <w:p w14:paraId="61202862" w14:textId="77777777" w:rsidR="00696720" w:rsidRPr="00840898" w:rsidRDefault="00696720" w:rsidP="00BC1F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Human</w:t>
            </w:r>
          </w:p>
        </w:tc>
      </w:tr>
      <w:tr w:rsidR="00696720" w:rsidRPr="00840898" w14:paraId="56084DE6" w14:textId="77777777" w:rsidTr="002B0D6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66" w:type="dxa"/>
            <w:noWrap/>
            <w:hideMark/>
          </w:tcPr>
          <w:p w14:paraId="62334E1C" w14:textId="77777777" w:rsidR="00696720" w:rsidRPr="00840898" w:rsidRDefault="00696720" w:rsidP="00BC1FE2">
            <w:pPr>
              <w:jc w:val="both"/>
              <w:rPr>
                <w:rFonts w:ascii="Times New Roman" w:hAnsi="Times New Roman" w:cs="Times New Roman"/>
                <w:b w:val="0"/>
                <w:bCs w:val="0"/>
                <w:i/>
                <w:iCs/>
              </w:rPr>
            </w:pPr>
            <w:r w:rsidRPr="00840898">
              <w:rPr>
                <w:rFonts w:ascii="Times New Roman" w:hAnsi="Times New Roman" w:cs="Times New Roman"/>
                <w:b w:val="0"/>
                <w:bCs w:val="0"/>
                <w:i/>
                <w:iCs/>
              </w:rPr>
              <w:t>GSE57872</w:t>
            </w:r>
          </w:p>
        </w:tc>
        <w:tc>
          <w:tcPr>
            <w:tcW w:w="2446" w:type="dxa"/>
            <w:noWrap/>
            <w:hideMark/>
          </w:tcPr>
          <w:p w14:paraId="65486DEC" w14:textId="77777777" w:rsidR="00696720" w:rsidRPr="00840898" w:rsidRDefault="00696720" w:rsidP="00BC1F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MGH31</w:t>
            </w:r>
          </w:p>
        </w:tc>
        <w:tc>
          <w:tcPr>
            <w:tcW w:w="3020" w:type="dxa"/>
            <w:noWrap/>
            <w:hideMark/>
          </w:tcPr>
          <w:p w14:paraId="26ADEA33" w14:textId="77777777" w:rsidR="00696720" w:rsidRPr="00840898" w:rsidRDefault="00696720" w:rsidP="00BC1F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Serum starvation</w:t>
            </w:r>
          </w:p>
        </w:tc>
        <w:tc>
          <w:tcPr>
            <w:tcW w:w="2118" w:type="dxa"/>
            <w:noWrap/>
            <w:hideMark/>
          </w:tcPr>
          <w:p w14:paraId="78FE7CD7" w14:textId="77777777" w:rsidR="00696720" w:rsidRPr="00840898" w:rsidRDefault="00696720" w:rsidP="00BC1F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Human</w:t>
            </w:r>
          </w:p>
        </w:tc>
      </w:tr>
      <w:tr w:rsidR="00696720" w:rsidRPr="00840898" w14:paraId="4BA18189" w14:textId="77777777" w:rsidTr="002B0D63">
        <w:trPr>
          <w:trHeight w:val="300"/>
        </w:trPr>
        <w:tc>
          <w:tcPr>
            <w:cnfStyle w:val="001000000000" w:firstRow="0" w:lastRow="0" w:firstColumn="1" w:lastColumn="0" w:oddVBand="0" w:evenVBand="0" w:oddHBand="0" w:evenHBand="0" w:firstRowFirstColumn="0" w:firstRowLastColumn="0" w:lastRowFirstColumn="0" w:lastRowLastColumn="0"/>
            <w:tcW w:w="1766" w:type="dxa"/>
            <w:noWrap/>
            <w:hideMark/>
          </w:tcPr>
          <w:p w14:paraId="17A14BE5" w14:textId="77777777" w:rsidR="00696720" w:rsidRPr="00840898" w:rsidRDefault="00696720" w:rsidP="00BC1FE2">
            <w:pPr>
              <w:jc w:val="both"/>
              <w:rPr>
                <w:rFonts w:ascii="Times New Roman" w:hAnsi="Times New Roman" w:cs="Times New Roman"/>
                <w:b w:val="0"/>
                <w:bCs w:val="0"/>
                <w:i/>
                <w:iCs/>
              </w:rPr>
            </w:pPr>
            <w:r w:rsidRPr="00840898">
              <w:rPr>
                <w:rFonts w:ascii="Times New Roman" w:hAnsi="Times New Roman" w:cs="Times New Roman"/>
                <w:b w:val="0"/>
                <w:bCs w:val="0"/>
                <w:i/>
                <w:iCs/>
              </w:rPr>
              <w:t>GSE59816</w:t>
            </w:r>
          </w:p>
        </w:tc>
        <w:tc>
          <w:tcPr>
            <w:tcW w:w="2446" w:type="dxa"/>
            <w:noWrap/>
            <w:hideMark/>
          </w:tcPr>
          <w:p w14:paraId="21E953C7" w14:textId="77777777" w:rsidR="00696720" w:rsidRPr="00840898" w:rsidRDefault="00696720" w:rsidP="00BC1F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MCF10A</w:t>
            </w:r>
          </w:p>
        </w:tc>
        <w:tc>
          <w:tcPr>
            <w:tcW w:w="3020" w:type="dxa"/>
            <w:noWrap/>
            <w:hideMark/>
          </w:tcPr>
          <w:p w14:paraId="0F3FCCFE" w14:textId="77777777" w:rsidR="00696720" w:rsidRPr="00840898" w:rsidRDefault="00696720" w:rsidP="00BC1F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Serum starvation</w:t>
            </w:r>
          </w:p>
        </w:tc>
        <w:tc>
          <w:tcPr>
            <w:tcW w:w="2118" w:type="dxa"/>
            <w:noWrap/>
            <w:hideMark/>
          </w:tcPr>
          <w:p w14:paraId="1DA7DBA1" w14:textId="77777777" w:rsidR="00696720" w:rsidRPr="00840898" w:rsidRDefault="00696720" w:rsidP="00BC1F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Human</w:t>
            </w:r>
          </w:p>
        </w:tc>
      </w:tr>
      <w:tr w:rsidR="00696720" w:rsidRPr="00840898" w14:paraId="444E9980" w14:textId="77777777" w:rsidTr="002B0D6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66" w:type="dxa"/>
            <w:noWrap/>
            <w:hideMark/>
          </w:tcPr>
          <w:p w14:paraId="0DF33AA4" w14:textId="77777777" w:rsidR="00696720" w:rsidRPr="00840898" w:rsidRDefault="00696720" w:rsidP="00BC1FE2">
            <w:pPr>
              <w:jc w:val="both"/>
              <w:rPr>
                <w:rFonts w:ascii="Times New Roman" w:hAnsi="Times New Roman" w:cs="Times New Roman"/>
                <w:b w:val="0"/>
                <w:bCs w:val="0"/>
                <w:i/>
                <w:iCs/>
              </w:rPr>
            </w:pPr>
            <w:r w:rsidRPr="00840898">
              <w:rPr>
                <w:rFonts w:ascii="Times New Roman" w:hAnsi="Times New Roman" w:cs="Times New Roman"/>
                <w:b w:val="0"/>
                <w:bCs w:val="0"/>
                <w:i/>
                <w:iCs/>
              </w:rPr>
              <w:lastRenderedPageBreak/>
              <w:t>GSE173509</w:t>
            </w:r>
          </w:p>
        </w:tc>
        <w:tc>
          <w:tcPr>
            <w:tcW w:w="2446" w:type="dxa"/>
            <w:noWrap/>
            <w:hideMark/>
          </w:tcPr>
          <w:p w14:paraId="471D5F33" w14:textId="77777777" w:rsidR="00696720" w:rsidRPr="00840898" w:rsidRDefault="00696720" w:rsidP="00BC1F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MCF10A</w:t>
            </w:r>
          </w:p>
        </w:tc>
        <w:tc>
          <w:tcPr>
            <w:tcW w:w="3020" w:type="dxa"/>
            <w:noWrap/>
            <w:hideMark/>
          </w:tcPr>
          <w:p w14:paraId="4CD9F527" w14:textId="77777777" w:rsidR="00696720" w:rsidRPr="00840898" w:rsidRDefault="00696720" w:rsidP="00BC1F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Serum starvation</w:t>
            </w:r>
          </w:p>
        </w:tc>
        <w:tc>
          <w:tcPr>
            <w:tcW w:w="2118" w:type="dxa"/>
            <w:noWrap/>
            <w:hideMark/>
          </w:tcPr>
          <w:p w14:paraId="609EB9E6" w14:textId="77777777" w:rsidR="00696720" w:rsidRPr="00840898" w:rsidRDefault="00696720" w:rsidP="00BC1F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Human</w:t>
            </w:r>
          </w:p>
        </w:tc>
      </w:tr>
      <w:tr w:rsidR="00696720" w:rsidRPr="00840898" w14:paraId="604331A6" w14:textId="77777777" w:rsidTr="002B0D63">
        <w:trPr>
          <w:trHeight w:val="300"/>
        </w:trPr>
        <w:tc>
          <w:tcPr>
            <w:cnfStyle w:val="001000000000" w:firstRow="0" w:lastRow="0" w:firstColumn="1" w:lastColumn="0" w:oddVBand="0" w:evenVBand="0" w:oddHBand="0" w:evenHBand="0" w:firstRowFirstColumn="0" w:firstRowLastColumn="0" w:lastRowFirstColumn="0" w:lastRowLastColumn="0"/>
            <w:tcW w:w="1766" w:type="dxa"/>
            <w:noWrap/>
            <w:hideMark/>
          </w:tcPr>
          <w:p w14:paraId="1663A163" w14:textId="77777777" w:rsidR="00696720" w:rsidRPr="00840898" w:rsidRDefault="00696720" w:rsidP="00BC1FE2">
            <w:pPr>
              <w:jc w:val="both"/>
              <w:rPr>
                <w:rFonts w:ascii="Times New Roman" w:hAnsi="Times New Roman" w:cs="Times New Roman"/>
                <w:b w:val="0"/>
                <w:bCs w:val="0"/>
                <w:i/>
                <w:iCs/>
              </w:rPr>
            </w:pPr>
            <w:r w:rsidRPr="00840898">
              <w:rPr>
                <w:rFonts w:ascii="Times New Roman" w:hAnsi="Times New Roman" w:cs="Times New Roman"/>
                <w:b w:val="0"/>
                <w:bCs w:val="0"/>
                <w:i/>
                <w:iCs/>
              </w:rPr>
              <w:t>GSE158218</w:t>
            </w:r>
          </w:p>
        </w:tc>
        <w:tc>
          <w:tcPr>
            <w:tcW w:w="2446" w:type="dxa"/>
            <w:noWrap/>
            <w:hideMark/>
          </w:tcPr>
          <w:p w14:paraId="07331D4C" w14:textId="77777777" w:rsidR="00696720" w:rsidRPr="00840898" w:rsidRDefault="00696720" w:rsidP="00BC1F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KGN</w:t>
            </w:r>
          </w:p>
        </w:tc>
        <w:tc>
          <w:tcPr>
            <w:tcW w:w="3020" w:type="dxa"/>
            <w:noWrap/>
            <w:hideMark/>
          </w:tcPr>
          <w:p w14:paraId="4EF7A747" w14:textId="77777777" w:rsidR="00696720" w:rsidRPr="00840898" w:rsidRDefault="00696720" w:rsidP="00BC1F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Serum starvation</w:t>
            </w:r>
          </w:p>
        </w:tc>
        <w:tc>
          <w:tcPr>
            <w:tcW w:w="2118" w:type="dxa"/>
            <w:noWrap/>
            <w:hideMark/>
          </w:tcPr>
          <w:p w14:paraId="0DD93141" w14:textId="77777777" w:rsidR="00696720" w:rsidRPr="00840898" w:rsidRDefault="00696720" w:rsidP="00BC1F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Human</w:t>
            </w:r>
          </w:p>
        </w:tc>
      </w:tr>
      <w:tr w:rsidR="00696720" w:rsidRPr="00840898" w14:paraId="7587F1D3" w14:textId="77777777" w:rsidTr="002B0D6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66" w:type="dxa"/>
            <w:noWrap/>
            <w:hideMark/>
          </w:tcPr>
          <w:p w14:paraId="0CD49F80" w14:textId="77777777" w:rsidR="00696720" w:rsidRPr="00840898" w:rsidRDefault="00696720" w:rsidP="00BC1FE2">
            <w:pPr>
              <w:jc w:val="both"/>
              <w:rPr>
                <w:rFonts w:ascii="Times New Roman" w:hAnsi="Times New Roman" w:cs="Times New Roman"/>
                <w:b w:val="0"/>
                <w:bCs w:val="0"/>
                <w:i/>
                <w:iCs/>
              </w:rPr>
            </w:pPr>
            <w:r w:rsidRPr="00840898">
              <w:rPr>
                <w:rFonts w:ascii="Times New Roman" w:hAnsi="Times New Roman" w:cs="Times New Roman"/>
                <w:b w:val="0"/>
                <w:bCs w:val="0"/>
                <w:i/>
                <w:iCs/>
              </w:rPr>
              <w:t>GSE173270</w:t>
            </w:r>
          </w:p>
        </w:tc>
        <w:tc>
          <w:tcPr>
            <w:tcW w:w="2446" w:type="dxa"/>
            <w:noWrap/>
            <w:hideMark/>
          </w:tcPr>
          <w:p w14:paraId="53F79E15" w14:textId="77777777" w:rsidR="00696720" w:rsidRPr="00840898" w:rsidRDefault="00696720" w:rsidP="00BC1F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PC9</w:t>
            </w:r>
          </w:p>
        </w:tc>
        <w:tc>
          <w:tcPr>
            <w:tcW w:w="3020" w:type="dxa"/>
            <w:noWrap/>
            <w:hideMark/>
          </w:tcPr>
          <w:p w14:paraId="5D786863" w14:textId="77777777" w:rsidR="00696720" w:rsidRPr="00840898" w:rsidRDefault="00696720" w:rsidP="00BC1F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Serum starvation</w:t>
            </w:r>
          </w:p>
        </w:tc>
        <w:tc>
          <w:tcPr>
            <w:tcW w:w="2118" w:type="dxa"/>
            <w:noWrap/>
            <w:hideMark/>
          </w:tcPr>
          <w:p w14:paraId="6F499938" w14:textId="77777777" w:rsidR="00696720" w:rsidRPr="00840898" w:rsidRDefault="00696720" w:rsidP="00BC1F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Human</w:t>
            </w:r>
          </w:p>
        </w:tc>
      </w:tr>
      <w:tr w:rsidR="00696720" w:rsidRPr="00840898" w14:paraId="01169A59" w14:textId="77777777" w:rsidTr="002B0D63">
        <w:trPr>
          <w:trHeight w:val="300"/>
        </w:trPr>
        <w:tc>
          <w:tcPr>
            <w:cnfStyle w:val="001000000000" w:firstRow="0" w:lastRow="0" w:firstColumn="1" w:lastColumn="0" w:oddVBand="0" w:evenVBand="0" w:oddHBand="0" w:evenHBand="0" w:firstRowFirstColumn="0" w:firstRowLastColumn="0" w:lastRowFirstColumn="0" w:lastRowLastColumn="0"/>
            <w:tcW w:w="1766" w:type="dxa"/>
            <w:noWrap/>
            <w:hideMark/>
          </w:tcPr>
          <w:p w14:paraId="7B552ED9" w14:textId="77777777" w:rsidR="00696720" w:rsidRPr="00840898" w:rsidRDefault="00696720" w:rsidP="00BC1FE2">
            <w:pPr>
              <w:jc w:val="both"/>
              <w:rPr>
                <w:rFonts w:ascii="Times New Roman" w:hAnsi="Times New Roman" w:cs="Times New Roman"/>
                <w:b w:val="0"/>
                <w:bCs w:val="0"/>
                <w:i/>
                <w:iCs/>
              </w:rPr>
            </w:pPr>
            <w:r w:rsidRPr="00840898">
              <w:rPr>
                <w:rFonts w:ascii="Times New Roman" w:hAnsi="Times New Roman" w:cs="Times New Roman"/>
                <w:b w:val="0"/>
                <w:bCs w:val="0"/>
                <w:i/>
                <w:iCs/>
              </w:rPr>
              <w:t>GSE139594</w:t>
            </w:r>
          </w:p>
        </w:tc>
        <w:tc>
          <w:tcPr>
            <w:tcW w:w="2446" w:type="dxa"/>
            <w:noWrap/>
            <w:hideMark/>
          </w:tcPr>
          <w:p w14:paraId="0DF33D23" w14:textId="77777777" w:rsidR="00696720" w:rsidRPr="00840898" w:rsidRDefault="00696720" w:rsidP="00BC1F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MCF10A</w:t>
            </w:r>
          </w:p>
        </w:tc>
        <w:tc>
          <w:tcPr>
            <w:tcW w:w="3020" w:type="dxa"/>
            <w:noWrap/>
            <w:hideMark/>
          </w:tcPr>
          <w:p w14:paraId="477D1665" w14:textId="77777777" w:rsidR="00696720" w:rsidRPr="00840898" w:rsidRDefault="00696720" w:rsidP="00BC1F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Serum starvation</w:t>
            </w:r>
          </w:p>
        </w:tc>
        <w:tc>
          <w:tcPr>
            <w:tcW w:w="2118" w:type="dxa"/>
            <w:noWrap/>
            <w:hideMark/>
          </w:tcPr>
          <w:p w14:paraId="24D100C0" w14:textId="77777777" w:rsidR="00696720" w:rsidRPr="00840898" w:rsidRDefault="00696720" w:rsidP="00BC1F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Human</w:t>
            </w:r>
          </w:p>
        </w:tc>
      </w:tr>
    </w:tbl>
    <w:p w14:paraId="2C931D78" w14:textId="7138974A" w:rsidR="00A57D26" w:rsidRPr="00840898" w:rsidRDefault="00A57D26" w:rsidP="00BC1FE2">
      <w:pPr>
        <w:spacing w:line="480" w:lineRule="auto"/>
        <w:jc w:val="both"/>
        <w:rPr>
          <w:rFonts w:ascii="Times New Roman" w:eastAsia="SimSun" w:hAnsi="Times New Roman" w:cs="Times New Roman"/>
          <w:kern w:val="24"/>
          <w:sz w:val="24"/>
          <w:szCs w:val="24"/>
          <w:lang w:val="en-US"/>
        </w:rPr>
      </w:pPr>
      <w:r w:rsidRPr="00840898">
        <w:rPr>
          <w:rFonts w:ascii="Times New Roman" w:eastAsia="SimHei" w:hAnsi="Times New Roman" w:cs="Times New Roman"/>
          <w:b/>
          <w:bCs/>
          <w:kern w:val="24"/>
          <w:sz w:val="24"/>
          <w:szCs w:val="24"/>
          <w:lang w:val="en-US" w:eastAsia="ja-JP"/>
        </w:rPr>
        <w:t xml:space="preserve"> </w:t>
      </w:r>
    </w:p>
    <w:p w14:paraId="72333151" w14:textId="597BD731" w:rsidR="00696720" w:rsidRPr="00840898" w:rsidRDefault="00A57D26" w:rsidP="00BC1FE2">
      <w:pPr>
        <w:keepNext/>
        <w:keepLines/>
        <w:spacing w:line="480" w:lineRule="auto"/>
        <w:jc w:val="both"/>
        <w:outlineLvl w:val="1"/>
        <w:rPr>
          <w:rFonts w:ascii="Times New Roman" w:eastAsia="SimHei" w:hAnsi="Times New Roman" w:cs="Times New Roman"/>
          <w:b/>
          <w:bCs/>
          <w:kern w:val="24"/>
          <w:sz w:val="24"/>
          <w:szCs w:val="24"/>
          <w:lang w:val="en-US" w:eastAsia="ja-JP"/>
        </w:rPr>
      </w:pPr>
      <w:bookmarkStart w:id="86" w:name="_Toc222775187"/>
      <w:r w:rsidRPr="00840898">
        <w:rPr>
          <w:rFonts w:ascii="Times New Roman" w:eastAsia="SimHei" w:hAnsi="Times New Roman" w:cs="Times New Roman"/>
          <w:b/>
          <w:bCs/>
          <w:kern w:val="24"/>
          <w:sz w:val="24"/>
          <w:szCs w:val="24"/>
          <w:lang w:val="en-US" w:eastAsia="ja-JP"/>
        </w:rPr>
        <w:t>Appendix F – Supporting Heatmaps</w:t>
      </w:r>
      <w:bookmarkEnd w:id="86"/>
      <w:r w:rsidRPr="00840898">
        <w:rPr>
          <w:rFonts w:ascii="Times New Roman" w:eastAsia="SimHei" w:hAnsi="Times New Roman" w:cs="Times New Roman"/>
          <w:b/>
          <w:bCs/>
          <w:kern w:val="24"/>
          <w:sz w:val="24"/>
          <w:szCs w:val="24"/>
          <w:lang w:val="en-US" w:eastAsia="ja-JP"/>
        </w:rPr>
        <w:t xml:space="preserve"> </w:t>
      </w:r>
    </w:p>
    <w:p w14:paraId="72802978" w14:textId="30B3E624" w:rsidR="0041201A" w:rsidRPr="00840898" w:rsidRDefault="00A57D26" w:rsidP="00BC1FE2">
      <w:pPr>
        <w:jc w:val="both"/>
        <w:rPr>
          <w:rFonts w:ascii="Times New Roman" w:hAnsi="Times New Roman" w:cs="Times New Roman"/>
          <w:lang w:val="en-US" w:eastAsia="ja-JP"/>
        </w:rPr>
      </w:pPr>
      <w:r w:rsidRPr="00840898">
        <w:rPr>
          <w:rFonts w:ascii="Times New Roman" w:hAnsi="Times New Roman" w:cs="Times New Roman"/>
          <w:lang w:val="en-US" w:eastAsia="ja-JP"/>
        </w:rPr>
        <w:t>For further external support, serum starvation in MCF-7 Cells demonstrates the same immune and metabolic expression seen within both cell lines tested (Appendix Fig.  F).</w:t>
      </w:r>
    </w:p>
    <w:p w14:paraId="12043C7D" w14:textId="77777777" w:rsidR="0041201A" w:rsidRPr="00840898" w:rsidRDefault="0041201A" w:rsidP="00BC1FE2">
      <w:pPr>
        <w:jc w:val="both"/>
        <w:rPr>
          <w:rFonts w:ascii="Times New Roman" w:hAnsi="Times New Roman" w:cs="Times New Roman"/>
          <w:lang w:val="en-US" w:eastAsia="ja-JP"/>
        </w:rPr>
      </w:pPr>
    </w:p>
    <w:p w14:paraId="343B6049" w14:textId="13022618" w:rsidR="0041201A" w:rsidRPr="00840898" w:rsidRDefault="0041201A" w:rsidP="00BC1FE2">
      <w:pPr>
        <w:jc w:val="both"/>
        <w:rPr>
          <w:rFonts w:ascii="Times New Roman" w:hAnsi="Times New Roman" w:cs="Times New Roman"/>
          <w:lang w:val="en-US" w:eastAsia="ja-JP"/>
        </w:rPr>
      </w:pPr>
      <w:r w:rsidRPr="00840898">
        <w:rPr>
          <w:rFonts w:ascii="Times New Roman" w:hAnsi="Times New Roman" w:cs="Times New Roman"/>
          <w:noProof/>
        </w:rPr>
        <w:drawing>
          <wp:inline distT="0" distB="0" distL="0" distR="0" wp14:anchorId="590B5C01" wp14:editId="461D84D3">
            <wp:extent cx="2678430" cy="3888740"/>
            <wp:effectExtent l="0" t="0" r="1270" b="0"/>
            <wp:docPr id="1924481430" name="Picture 20" descr="A blue squares with white text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481430" name="Picture 20" descr="A blue squares with white text  AI-generated content may be incorrec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678430" cy="3888740"/>
                    </a:xfrm>
                    <a:prstGeom prst="rect">
                      <a:avLst/>
                    </a:prstGeom>
                  </pic:spPr>
                </pic:pic>
              </a:graphicData>
            </a:graphic>
          </wp:inline>
        </w:drawing>
      </w:r>
    </w:p>
    <w:p w14:paraId="5BBDED0F" w14:textId="778A6A1A" w:rsidR="0041201A" w:rsidRPr="00840898" w:rsidRDefault="0041201A" w:rsidP="00BC1FE2">
      <w:pPr>
        <w:jc w:val="both"/>
        <w:rPr>
          <w:rFonts w:ascii="Times New Roman" w:hAnsi="Times New Roman" w:cs="Times New Roman"/>
          <w:lang w:val="en-US" w:eastAsia="ja-JP"/>
        </w:rPr>
      </w:pPr>
      <w:r w:rsidRPr="00840898">
        <w:rPr>
          <w:rFonts w:ascii="Times New Roman" w:hAnsi="Times New Roman" w:cs="Times New Roman"/>
          <w:b/>
          <w:bCs/>
          <w:lang w:val="en-US" w:eastAsia="ja-JP"/>
        </w:rPr>
        <w:t xml:space="preserve">Appendix F.  Supplementary heatmap data for MCF-7 cells under serum starvation.  </w:t>
      </w:r>
      <w:r w:rsidRPr="00840898">
        <w:rPr>
          <w:rFonts w:ascii="Times New Roman" w:hAnsi="Times New Roman" w:cs="Times New Roman"/>
          <w:lang w:val="en-US" w:eastAsia="ja-JP"/>
        </w:rPr>
        <w:t xml:space="preserve">Created by Michael Cole using </w:t>
      </w:r>
      <w:proofErr w:type="spellStart"/>
      <w:r w:rsidRPr="00840898">
        <w:rPr>
          <w:rFonts w:ascii="Times New Roman" w:hAnsi="Times New Roman" w:cs="Times New Roman"/>
          <w:lang w:val="en-US" w:eastAsia="ja-JP"/>
        </w:rPr>
        <w:t>Biorender</w:t>
      </w:r>
      <w:proofErr w:type="spellEnd"/>
      <w:r w:rsidRPr="00840898">
        <w:rPr>
          <w:rFonts w:ascii="Times New Roman" w:hAnsi="Times New Roman" w:cs="Times New Roman"/>
          <w:lang w:val="en-US" w:eastAsia="ja-JP"/>
        </w:rPr>
        <w:t>, 2025.</w:t>
      </w:r>
    </w:p>
    <w:p w14:paraId="203C35E3" w14:textId="77777777" w:rsidR="0041201A" w:rsidRPr="00840898" w:rsidRDefault="0041201A" w:rsidP="00BC1FE2">
      <w:pPr>
        <w:jc w:val="both"/>
        <w:rPr>
          <w:rFonts w:ascii="Times New Roman" w:hAnsi="Times New Roman" w:cs="Times New Roman"/>
          <w:b/>
          <w:bCs/>
          <w:i/>
          <w:iCs/>
          <w:lang w:val="en-US" w:eastAsia="ja-JP"/>
        </w:rPr>
      </w:pPr>
    </w:p>
    <w:p w14:paraId="289B7300" w14:textId="77777777" w:rsidR="0041201A" w:rsidRPr="00840898" w:rsidRDefault="0041201A" w:rsidP="00BC1FE2">
      <w:pPr>
        <w:jc w:val="both"/>
        <w:rPr>
          <w:rFonts w:ascii="Times New Roman" w:hAnsi="Times New Roman" w:cs="Times New Roman"/>
          <w:lang w:val="en-US" w:eastAsia="ja-JP"/>
        </w:rPr>
      </w:pPr>
    </w:p>
    <w:p w14:paraId="1D064C93" w14:textId="77777777" w:rsidR="00AC3E73" w:rsidRPr="00840898" w:rsidRDefault="00AC3E73" w:rsidP="00BC1FE2">
      <w:pPr>
        <w:spacing w:line="480" w:lineRule="auto"/>
        <w:jc w:val="both"/>
        <w:rPr>
          <w:rFonts w:ascii="Times New Roman" w:eastAsia="SimSun" w:hAnsi="Times New Roman" w:cs="Times New Roman"/>
          <w:kern w:val="24"/>
          <w:sz w:val="24"/>
          <w:szCs w:val="24"/>
          <w:lang w:val="en-US" w:eastAsia="ja-JP"/>
        </w:rPr>
      </w:pPr>
    </w:p>
    <w:p w14:paraId="7FDD778F" w14:textId="77777777" w:rsidR="00A57D26" w:rsidRPr="00840898" w:rsidRDefault="00A57D26" w:rsidP="00BC1FE2">
      <w:pPr>
        <w:spacing w:line="480" w:lineRule="auto"/>
        <w:ind w:firstLine="720"/>
        <w:jc w:val="both"/>
        <w:rPr>
          <w:rFonts w:ascii="Times New Roman" w:eastAsia="SimSun" w:hAnsi="Times New Roman" w:cs="Times New Roman"/>
          <w:kern w:val="24"/>
          <w:sz w:val="24"/>
          <w:szCs w:val="24"/>
          <w:lang w:val="en-US" w:eastAsia="ja-JP"/>
        </w:rPr>
      </w:pPr>
    </w:p>
    <w:p w14:paraId="6E40ADA5" w14:textId="77777777" w:rsidR="00A57D26" w:rsidRPr="00840898" w:rsidRDefault="00A57D26" w:rsidP="00BC1FE2">
      <w:pPr>
        <w:spacing w:line="480" w:lineRule="auto"/>
        <w:ind w:firstLine="720"/>
        <w:jc w:val="both"/>
        <w:rPr>
          <w:rFonts w:ascii="Times New Roman" w:eastAsia="SimSun" w:hAnsi="Times New Roman" w:cs="Times New Roman"/>
          <w:kern w:val="24"/>
          <w:sz w:val="24"/>
          <w:szCs w:val="24"/>
          <w:lang w:val="en-US" w:eastAsia="ja-JP"/>
        </w:rPr>
      </w:pPr>
    </w:p>
    <w:p w14:paraId="16BD4078" w14:textId="77777777" w:rsidR="00A57D26" w:rsidRPr="00840898" w:rsidRDefault="00A57D26" w:rsidP="00BC1FE2">
      <w:pPr>
        <w:keepNext/>
        <w:keepLines/>
        <w:spacing w:line="480" w:lineRule="auto"/>
        <w:jc w:val="both"/>
        <w:outlineLvl w:val="1"/>
        <w:rPr>
          <w:rFonts w:ascii="Times New Roman" w:eastAsia="SimHei" w:hAnsi="Times New Roman" w:cs="Times New Roman"/>
          <w:b/>
          <w:bCs/>
          <w:kern w:val="24"/>
          <w:sz w:val="24"/>
          <w:szCs w:val="24"/>
          <w:lang w:val="en-US" w:eastAsia="ja-JP"/>
        </w:rPr>
      </w:pPr>
      <w:bookmarkStart w:id="87" w:name="_Toc222775189"/>
      <w:r w:rsidRPr="00840898">
        <w:rPr>
          <w:rFonts w:ascii="Times New Roman" w:eastAsia="SimHei" w:hAnsi="Times New Roman" w:cs="Times New Roman"/>
          <w:b/>
          <w:bCs/>
          <w:kern w:val="24"/>
          <w:sz w:val="24"/>
          <w:szCs w:val="24"/>
          <w:lang w:val="en-US" w:eastAsia="ja-JP"/>
        </w:rPr>
        <w:lastRenderedPageBreak/>
        <w:t>Appendix G – Western Blot Densitometric Quantification</w:t>
      </w:r>
      <w:bookmarkEnd w:id="87"/>
      <w:r w:rsidRPr="00840898">
        <w:rPr>
          <w:rFonts w:ascii="Times New Roman" w:eastAsia="SimHei" w:hAnsi="Times New Roman" w:cs="Times New Roman"/>
          <w:b/>
          <w:bCs/>
          <w:kern w:val="24"/>
          <w:sz w:val="24"/>
          <w:szCs w:val="24"/>
          <w:lang w:val="en-US" w:eastAsia="ja-JP"/>
        </w:rPr>
        <w:t xml:space="preserve"> </w:t>
      </w:r>
    </w:p>
    <w:tbl>
      <w:tblPr>
        <w:tblStyle w:val="GridTable6Colourful"/>
        <w:tblpPr w:leftFromText="180" w:rightFromText="180" w:vertAnchor="page" w:horzAnchor="margin" w:tblpY="2275"/>
        <w:tblW w:w="9364" w:type="dxa"/>
        <w:tblLook w:val="04A0" w:firstRow="1" w:lastRow="0" w:firstColumn="1" w:lastColumn="0" w:noHBand="0" w:noVBand="1"/>
      </w:tblPr>
      <w:tblGrid>
        <w:gridCol w:w="2107"/>
        <w:gridCol w:w="1807"/>
        <w:gridCol w:w="1899"/>
        <w:gridCol w:w="1681"/>
        <w:gridCol w:w="1870"/>
      </w:tblGrid>
      <w:tr w:rsidR="006C769E" w:rsidRPr="00840898" w14:paraId="1A613400" w14:textId="77777777" w:rsidTr="006C769E">
        <w:trPr>
          <w:cnfStyle w:val="100000000000" w:firstRow="1" w:lastRow="0" w:firstColumn="0" w:lastColumn="0" w:oddVBand="0" w:evenVBand="0" w:oddHBand="0" w:evenHBand="0" w:firstRowFirstColumn="0" w:firstRowLastColumn="0" w:lastRowFirstColumn="0" w:lastRowLastColumn="0"/>
          <w:trHeight w:val="946"/>
        </w:trPr>
        <w:tc>
          <w:tcPr>
            <w:cnfStyle w:val="001000000000" w:firstRow="0" w:lastRow="0" w:firstColumn="1" w:lastColumn="0" w:oddVBand="0" w:evenVBand="0" w:oddHBand="0" w:evenHBand="0" w:firstRowFirstColumn="0" w:firstRowLastColumn="0" w:lastRowFirstColumn="0" w:lastRowLastColumn="0"/>
            <w:tcW w:w="2107" w:type="dxa"/>
            <w:hideMark/>
          </w:tcPr>
          <w:p w14:paraId="0945B90E" w14:textId="77777777" w:rsidR="006C769E" w:rsidRPr="00840898" w:rsidRDefault="006C769E" w:rsidP="00BC1FE2">
            <w:pPr>
              <w:jc w:val="both"/>
              <w:rPr>
                <w:rFonts w:ascii="Times New Roman" w:hAnsi="Times New Roman" w:cs="Times New Roman"/>
              </w:rPr>
            </w:pPr>
            <w:r w:rsidRPr="00840898">
              <w:rPr>
                <w:rFonts w:ascii="Times New Roman" w:hAnsi="Times New Roman" w:cs="Times New Roman"/>
              </w:rPr>
              <w:t>Lane</w:t>
            </w:r>
          </w:p>
        </w:tc>
        <w:tc>
          <w:tcPr>
            <w:tcW w:w="1807" w:type="dxa"/>
            <w:hideMark/>
          </w:tcPr>
          <w:p w14:paraId="52D901B6" w14:textId="77777777" w:rsidR="006C769E" w:rsidRPr="00840898" w:rsidRDefault="006C769E" w:rsidP="00BC1FE2">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PD-L1 (</w:t>
            </w:r>
            <w:proofErr w:type="spellStart"/>
            <w:r w:rsidRPr="00840898">
              <w:rPr>
                <w:rFonts w:ascii="Times New Roman" w:hAnsi="Times New Roman" w:cs="Times New Roman"/>
              </w:rPr>
              <w:t>bg</w:t>
            </w:r>
            <w:proofErr w:type="spellEnd"/>
            <w:r w:rsidRPr="00840898">
              <w:rPr>
                <w:rFonts w:ascii="Times New Roman" w:hAnsi="Times New Roman" w:cs="Times New Roman"/>
              </w:rPr>
              <w:t>-sub, AU)</w:t>
            </w:r>
          </w:p>
        </w:tc>
        <w:tc>
          <w:tcPr>
            <w:tcW w:w="1899" w:type="dxa"/>
            <w:hideMark/>
          </w:tcPr>
          <w:p w14:paraId="6A2382B9" w14:textId="77777777" w:rsidR="006C769E" w:rsidRPr="00840898" w:rsidRDefault="006C769E" w:rsidP="00BC1FE2">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GAPDH (</w:t>
            </w:r>
            <w:proofErr w:type="spellStart"/>
            <w:r w:rsidRPr="00840898">
              <w:rPr>
                <w:rFonts w:ascii="Times New Roman" w:hAnsi="Times New Roman" w:cs="Times New Roman"/>
              </w:rPr>
              <w:t>bg</w:t>
            </w:r>
            <w:proofErr w:type="spellEnd"/>
            <w:r w:rsidRPr="00840898">
              <w:rPr>
                <w:rFonts w:ascii="Times New Roman" w:hAnsi="Times New Roman" w:cs="Times New Roman"/>
              </w:rPr>
              <w:t>-sub, AU)</w:t>
            </w:r>
          </w:p>
        </w:tc>
        <w:tc>
          <w:tcPr>
            <w:tcW w:w="1681" w:type="dxa"/>
            <w:hideMark/>
          </w:tcPr>
          <w:p w14:paraId="6F5AEAB7" w14:textId="77777777" w:rsidR="006C769E" w:rsidRPr="00840898" w:rsidRDefault="006C769E" w:rsidP="00BC1FE2">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PD-L1/GAPDH</w:t>
            </w:r>
          </w:p>
        </w:tc>
        <w:tc>
          <w:tcPr>
            <w:tcW w:w="1870" w:type="dxa"/>
            <w:hideMark/>
          </w:tcPr>
          <w:p w14:paraId="0DEB63D2" w14:textId="77777777" w:rsidR="006C769E" w:rsidRPr="00840898" w:rsidRDefault="006C769E" w:rsidP="00BC1FE2">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Relative (FS &amp; Veh = 1.0)</w:t>
            </w:r>
          </w:p>
        </w:tc>
      </w:tr>
      <w:tr w:rsidR="006C769E" w:rsidRPr="00840898" w14:paraId="000750EA" w14:textId="77777777" w:rsidTr="006C769E">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2107" w:type="dxa"/>
            <w:hideMark/>
          </w:tcPr>
          <w:p w14:paraId="1E14AD22" w14:textId="77777777" w:rsidR="006C769E" w:rsidRPr="00840898" w:rsidRDefault="006C769E" w:rsidP="00BC1FE2">
            <w:pPr>
              <w:jc w:val="both"/>
              <w:rPr>
                <w:rFonts w:ascii="Times New Roman" w:hAnsi="Times New Roman" w:cs="Times New Roman"/>
              </w:rPr>
            </w:pPr>
            <w:r w:rsidRPr="00840898">
              <w:rPr>
                <w:rFonts w:ascii="Times New Roman" w:hAnsi="Times New Roman" w:cs="Times New Roman"/>
              </w:rPr>
              <w:t>FS</w:t>
            </w:r>
          </w:p>
        </w:tc>
        <w:tc>
          <w:tcPr>
            <w:tcW w:w="1807" w:type="dxa"/>
            <w:hideMark/>
          </w:tcPr>
          <w:p w14:paraId="1A42AF9F" w14:textId="77777777" w:rsidR="006C769E" w:rsidRPr="00840898" w:rsidRDefault="006C769E" w:rsidP="00BC1F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107,494</w:t>
            </w:r>
          </w:p>
        </w:tc>
        <w:tc>
          <w:tcPr>
            <w:tcW w:w="1899" w:type="dxa"/>
            <w:hideMark/>
          </w:tcPr>
          <w:p w14:paraId="0B581811" w14:textId="77777777" w:rsidR="006C769E" w:rsidRPr="00840898" w:rsidRDefault="006C769E" w:rsidP="00BC1F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147,965</w:t>
            </w:r>
          </w:p>
        </w:tc>
        <w:tc>
          <w:tcPr>
            <w:tcW w:w="1681" w:type="dxa"/>
            <w:hideMark/>
          </w:tcPr>
          <w:p w14:paraId="4DA00B95" w14:textId="77777777" w:rsidR="006C769E" w:rsidRPr="00840898" w:rsidRDefault="006C769E" w:rsidP="00BC1F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0.726</w:t>
            </w:r>
          </w:p>
        </w:tc>
        <w:tc>
          <w:tcPr>
            <w:tcW w:w="1870" w:type="dxa"/>
            <w:hideMark/>
          </w:tcPr>
          <w:p w14:paraId="0FE930F1" w14:textId="77777777" w:rsidR="006C769E" w:rsidRPr="00840898" w:rsidRDefault="006C769E" w:rsidP="00BC1F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1</w:t>
            </w:r>
          </w:p>
        </w:tc>
      </w:tr>
      <w:tr w:rsidR="006C769E" w:rsidRPr="00840898" w14:paraId="33713794" w14:textId="77777777" w:rsidTr="006C769E">
        <w:trPr>
          <w:trHeight w:val="314"/>
        </w:trPr>
        <w:tc>
          <w:tcPr>
            <w:cnfStyle w:val="001000000000" w:firstRow="0" w:lastRow="0" w:firstColumn="1" w:lastColumn="0" w:oddVBand="0" w:evenVBand="0" w:oddHBand="0" w:evenHBand="0" w:firstRowFirstColumn="0" w:firstRowLastColumn="0" w:lastRowFirstColumn="0" w:lastRowLastColumn="0"/>
            <w:tcW w:w="2107" w:type="dxa"/>
            <w:hideMark/>
          </w:tcPr>
          <w:p w14:paraId="33B7DFCC" w14:textId="77777777" w:rsidR="006C769E" w:rsidRPr="00840898" w:rsidRDefault="006C769E" w:rsidP="00BC1FE2">
            <w:pPr>
              <w:jc w:val="both"/>
              <w:rPr>
                <w:rFonts w:ascii="Times New Roman" w:hAnsi="Times New Roman" w:cs="Times New Roman"/>
              </w:rPr>
            </w:pPr>
            <w:r w:rsidRPr="00840898">
              <w:rPr>
                <w:rFonts w:ascii="Times New Roman" w:hAnsi="Times New Roman" w:cs="Times New Roman"/>
              </w:rPr>
              <w:t>SS</w:t>
            </w:r>
          </w:p>
        </w:tc>
        <w:tc>
          <w:tcPr>
            <w:tcW w:w="1807" w:type="dxa"/>
            <w:hideMark/>
          </w:tcPr>
          <w:p w14:paraId="30117731" w14:textId="77777777" w:rsidR="006C769E" w:rsidRPr="00840898" w:rsidRDefault="006C769E" w:rsidP="00BC1F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38,550</w:t>
            </w:r>
          </w:p>
        </w:tc>
        <w:tc>
          <w:tcPr>
            <w:tcW w:w="1899" w:type="dxa"/>
            <w:hideMark/>
          </w:tcPr>
          <w:p w14:paraId="2916715D" w14:textId="77777777" w:rsidR="006C769E" w:rsidRPr="00840898" w:rsidRDefault="006C769E" w:rsidP="00BC1F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149,141</w:t>
            </w:r>
          </w:p>
        </w:tc>
        <w:tc>
          <w:tcPr>
            <w:tcW w:w="1681" w:type="dxa"/>
            <w:hideMark/>
          </w:tcPr>
          <w:p w14:paraId="5D07B91A" w14:textId="77777777" w:rsidR="006C769E" w:rsidRPr="00840898" w:rsidRDefault="006C769E" w:rsidP="00BC1F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0.258</w:t>
            </w:r>
          </w:p>
        </w:tc>
        <w:tc>
          <w:tcPr>
            <w:tcW w:w="1870" w:type="dxa"/>
            <w:hideMark/>
          </w:tcPr>
          <w:p w14:paraId="0C54FCC1" w14:textId="77777777" w:rsidR="006C769E" w:rsidRPr="00840898" w:rsidRDefault="006C769E" w:rsidP="00BC1F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0.356</w:t>
            </w:r>
          </w:p>
        </w:tc>
      </w:tr>
      <w:tr w:rsidR="006C769E" w:rsidRPr="00840898" w14:paraId="0BB612B5" w14:textId="77777777" w:rsidTr="006C769E">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107" w:type="dxa"/>
            <w:noWrap/>
            <w:hideMark/>
          </w:tcPr>
          <w:p w14:paraId="196DFCD6" w14:textId="77777777" w:rsidR="006C769E" w:rsidRPr="00840898" w:rsidRDefault="006C769E" w:rsidP="00BC1FE2">
            <w:pPr>
              <w:jc w:val="both"/>
              <w:rPr>
                <w:rFonts w:ascii="Times New Roman" w:hAnsi="Times New Roman" w:cs="Times New Roman"/>
              </w:rPr>
            </w:pPr>
          </w:p>
        </w:tc>
        <w:tc>
          <w:tcPr>
            <w:tcW w:w="1807" w:type="dxa"/>
            <w:noWrap/>
            <w:hideMark/>
          </w:tcPr>
          <w:p w14:paraId="2B896FF1" w14:textId="77777777" w:rsidR="006C769E" w:rsidRPr="00840898" w:rsidRDefault="006C769E" w:rsidP="00BC1F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899" w:type="dxa"/>
            <w:noWrap/>
            <w:hideMark/>
          </w:tcPr>
          <w:p w14:paraId="52982DFE" w14:textId="77777777" w:rsidR="006C769E" w:rsidRPr="00840898" w:rsidRDefault="006C769E" w:rsidP="00BC1F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681" w:type="dxa"/>
            <w:noWrap/>
            <w:hideMark/>
          </w:tcPr>
          <w:p w14:paraId="33294104" w14:textId="77777777" w:rsidR="006C769E" w:rsidRPr="00840898" w:rsidRDefault="006C769E" w:rsidP="00BC1F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870" w:type="dxa"/>
            <w:noWrap/>
            <w:hideMark/>
          </w:tcPr>
          <w:p w14:paraId="50B004D4" w14:textId="77777777" w:rsidR="006C769E" w:rsidRPr="00840898" w:rsidRDefault="006C769E" w:rsidP="00BC1F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6C769E" w:rsidRPr="00840898" w14:paraId="198A4F53" w14:textId="77777777" w:rsidTr="006C769E">
        <w:trPr>
          <w:trHeight w:val="314"/>
        </w:trPr>
        <w:tc>
          <w:tcPr>
            <w:cnfStyle w:val="001000000000" w:firstRow="0" w:lastRow="0" w:firstColumn="1" w:lastColumn="0" w:oddVBand="0" w:evenVBand="0" w:oddHBand="0" w:evenHBand="0" w:firstRowFirstColumn="0" w:firstRowLastColumn="0" w:lastRowFirstColumn="0" w:lastRowLastColumn="0"/>
            <w:tcW w:w="2107" w:type="dxa"/>
            <w:hideMark/>
          </w:tcPr>
          <w:p w14:paraId="62F86D7D" w14:textId="77777777" w:rsidR="006C769E" w:rsidRPr="00840898" w:rsidRDefault="006C769E" w:rsidP="00BC1FE2">
            <w:pPr>
              <w:jc w:val="both"/>
              <w:rPr>
                <w:rFonts w:ascii="Times New Roman" w:hAnsi="Times New Roman" w:cs="Times New Roman"/>
              </w:rPr>
            </w:pPr>
            <w:r w:rsidRPr="00840898">
              <w:rPr>
                <w:rFonts w:ascii="Times New Roman" w:hAnsi="Times New Roman" w:cs="Times New Roman"/>
              </w:rPr>
              <w:t>Veh</w:t>
            </w:r>
          </w:p>
        </w:tc>
        <w:tc>
          <w:tcPr>
            <w:tcW w:w="1807" w:type="dxa"/>
            <w:hideMark/>
          </w:tcPr>
          <w:p w14:paraId="6F8D360A" w14:textId="77777777" w:rsidR="006C769E" w:rsidRPr="00840898" w:rsidRDefault="006C769E" w:rsidP="00BC1F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10,853</w:t>
            </w:r>
          </w:p>
        </w:tc>
        <w:tc>
          <w:tcPr>
            <w:tcW w:w="1899" w:type="dxa"/>
            <w:hideMark/>
          </w:tcPr>
          <w:p w14:paraId="175F117A" w14:textId="77777777" w:rsidR="006C769E" w:rsidRPr="00840898" w:rsidRDefault="006C769E" w:rsidP="00BC1F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71,082</w:t>
            </w:r>
          </w:p>
        </w:tc>
        <w:tc>
          <w:tcPr>
            <w:tcW w:w="1681" w:type="dxa"/>
            <w:hideMark/>
          </w:tcPr>
          <w:p w14:paraId="352E21C1" w14:textId="77777777" w:rsidR="006C769E" w:rsidRPr="00840898" w:rsidRDefault="006C769E" w:rsidP="00BC1F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0.1527</w:t>
            </w:r>
          </w:p>
        </w:tc>
        <w:tc>
          <w:tcPr>
            <w:tcW w:w="1870" w:type="dxa"/>
            <w:hideMark/>
          </w:tcPr>
          <w:p w14:paraId="45D1B7F0" w14:textId="77777777" w:rsidR="006C769E" w:rsidRPr="00840898" w:rsidRDefault="006C769E" w:rsidP="00BC1FE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1</w:t>
            </w:r>
          </w:p>
        </w:tc>
      </w:tr>
      <w:tr w:rsidR="006C769E" w:rsidRPr="00840898" w14:paraId="43510BAC" w14:textId="77777777" w:rsidTr="006C769E">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2107" w:type="dxa"/>
            <w:hideMark/>
          </w:tcPr>
          <w:p w14:paraId="6A11F486" w14:textId="77777777" w:rsidR="006C769E" w:rsidRPr="00840898" w:rsidRDefault="006C769E" w:rsidP="00BC1FE2">
            <w:pPr>
              <w:jc w:val="both"/>
              <w:rPr>
                <w:rFonts w:ascii="Times New Roman" w:hAnsi="Times New Roman" w:cs="Times New Roman"/>
              </w:rPr>
            </w:pPr>
            <w:r w:rsidRPr="00840898">
              <w:rPr>
                <w:rFonts w:ascii="Times New Roman" w:hAnsi="Times New Roman" w:cs="Times New Roman"/>
              </w:rPr>
              <w:t>CB-839</w:t>
            </w:r>
          </w:p>
        </w:tc>
        <w:tc>
          <w:tcPr>
            <w:tcW w:w="1807" w:type="dxa"/>
            <w:hideMark/>
          </w:tcPr>
          <w:p w14:paraId="4DDE9C8F" w14:textId="77777777" w:rsidR="006C769E" w:rsidRPr="00840898" w:rsidRDefault="006C769E" w:rsidP="00BC1F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17,202</w:t>
            </w:r>
          </w:p>
        </w:tc>
        <w:tc>
          <w:tcPr>
            <w:tcW w:w="1899" w:type="dxa"/>
            <w:hideMark/>
          </w:tcPr>
          <w:p w14:paraId="7028F8A8" w14:textId="77777777" w:rsidR="006C769E" w:rsidRPr="00840898" w:rsidRDefault="006C769E" w:rsidP="00BC1F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69,470</w:t>
            </w:r>
          </w:p>
        </w:tc>
        <w:tc>
          <w:tcPr>
            <w:tcW w:w="1681" w:type="dxa"/>
            <w:hideMark/>
          </w:tcPr>
          <w:p w14:paraId="6ED835A5" w14:textId="77777777" w:rsidR="006C769E" w:rsidRPr="00840898" w:rsidRDefault="006C769E" w:rsidP="00BC1F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0.2476</w:t>
            </w:r>
          </w:p>
        </w:tc>
        <w:tc>
          <w:tcPr>
            <w:tcW w:w="1870" w:type="dxa"/>
            <w:hideMark/>
          </w:tcPr>
          <w:p w14:paraId="778EFB71" w14:textId="77777777" w:rsidR="006C769E" w:rsidRPr="00840898" w:rsidRDefault="006C769E" w:rsidP="00BC1FE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0898">
              <w:rPr>
                <w:rFonts w:ascii="Times New Roman" w:hAnsi="Times New Roman" w:cs="Times New Roman"/>
              </w:rPr>
              <w:t>1.622</w:t>
            </w:r>
          </w:p>
        </w:tc>
      </w:tr>
    </w:tbl>
    <w:p w14:paraId="15AC6C15" w14:textId="77777777" w:rsidR="00825F87" w:rsidRPr="00840898" w:rsidRDefault="00825F87" w:rsidP="00BC1FE2">
      <w:pPr>
        <w:keepNext/>
        <w:keepLines/>
        <w:spacing w:line="480" w:lineRule="auto"/>
        <w:jc w:val="both"/>
        <w:outlineLvl w:val="1"/>
        <w:rPr>
          <w:rFonts w:ascii="Times New Roman" w:eastAsia="SimHei" w:hAnsi="Times New Roman" w:cs="Times New Roman"/>
          <w:b/>
          <w:bCs/>
          <w:kern w:val="24"/>
          <w:sz w:val="24"/>
          <w:szCs w:val="24"/>
          <w:lang w:val="en-US" w:eastAsia="ja-JP"/>
        </w:rPr>
      </w:pPr>
    </w:p>
    <w:p w14:paraId="5EA18DF4" w14:textId="77777777" w:rsidR="00A57D26" w:rsidRPr="00840898" w:rsidRDefault="00A57D26" w:rsidP="00BC1FE2">
      <w:pPr>
        <w:spacing w:line="480" w:lineRule="auto"/>
        <w:jc w:val="both"/>
        <w:rPr>
          <w:rFonts w:ascii="Times New Roman" w:eastAsia="SimSun" w:hAnsi="Times New Roman" w:cs="Times New Roman"/>
          <w:kern w:val="24"/>
          <w:sz w:val="24"/>
          <w:szCs w:val="24"/>
          <w:lang w:val="en-US" w:eastAsia="ja-JP"/>
        </w:rPr>
      </w:pPr>
    </w:p>
    <w:p w14:paraId="76CFAAD2" w14:textId="331C3501" w:rsidR="00A57D26" w:rsidRPr="00840898" w:rsidRDefault="00403C85" w:rsidP="00BC1FE2">
      <w:pPr>
        <w:keepNext/>
        <w:keepLines/>
        <w:spacing w:line="480" w:lineRule="auto"/>
        <w:jc w:val="both"/>
        <w:outlineLvl w:val="1"/>
        <w:rPr>
          <w:rFonts w:ascii="Times New Roman" w:eastAsia="SimHei" w:hAnsi="Times New Roman" w:cs="Times New Roman"/>
          <w:b/>
          <w:bCs/>
          <w:kern w:val="24"/>
          <w:sz w:val="24"/>
          <w:szCs w:val="24"/>
          <w:lang w:val="en-US" w:eastAsia="ja-JP"/>
        </w:rPr>
      </w:pPr>
      <w:bookmarkStart w:id="88" w:name="_Toc222775190"/>
      <w:r w:rsidRPr="00840898">
        <w:rPr>
          <w:rFonts w:ascii="Times New Roman" w:eastAsia="SimHei" w:hAnsi="Times New Roman" w:cs="Times New Roman"/>
          <w:b/>
          <w:bCs/>
          <w:noProof/>
          <w:kern w:val="24"/>
          <w:sz w:val="24"/>
          <w:szCs w:val="24"/>
          <w:lang w:val="en-US" w:eastAsia="ja-JP"/>
        </w:rPr>
        <w:lastRenderedPageBreak/>
        <w:drawing>
          <wp:anchor distT="0" distB="0" distL="114300" distR="114300" simplePos="0" relativeHeight="251659264" behindDoc="0" locked="0" layoutInCell="1" allowOverlap="1" wp14:anchorId="1E2AA84E" wp14:editId="25CE5B22">
            <wp:simplePos x="0" y="0"/>
            <wp:positionH relativeFrom="column">
              <wp:posOffset>-410845</wp:posOffset>
            </wp:positionH>
            <wp:positionV relativeFrom="paragraph">
              <wp:posOffset>220980</wp:posOffset>
            </wp:positionV>
            <wp:extent cx="3442335" cy="3442335"/>
            <wp:effectExtent l="12700" t="12700" r="12065" b="12065"/>
            <wp:wrapSquare wrapText="bothSides"/>
            <wp:docPr id="278857487" name="Picture 19" descr="A collage of a graph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857487" name="Picture 19" descr="A collage of a graph  AI-generated content may be incorrect."/>
                    <pic:cNvPicPr/>
                  </pic:nvPicPr>
                  <pic:blipFill>
                    <a:blip r:embed="rId42"/>
                    <a:stretch>
                      <a:fillRect/>
                    </a:stretch>
                  </pic:blipFill>
                  <pic:spPr>
                    <a:xfrm>
                      <a:off x="0" y="0"/>
                      <a:ext cx="3442335" cy="3442335"/>
                    </a:xfrm>
                    <a:prstGeom prst="rect">
                      <a:avLst/>
                    </a:prstGeom>
                    <a:ln w="6350">
                      <a:solidFill>
                        <a:sysClr val="windowText" lastClr="000000"/>
                      </a:solidFill>
                    </a:ln>
                  </pic:spPr>
                </pic:pic>
              </a:graphicData>
            </a:graphic>
            <wp14:sizeRelH relativeFrom="page">
              <wp14:pctWidth>0</wp14:pctWidth>
            </wp14:sizeRelH>
            <wp14:sizeRelV relativeFrom="page">
              <wp14:pctHeight>0</wp14:pctHeight>
            </wp14:sizeRelV>
          </wp:anchor>
        </w:drawing>
      </w:r>
      <w:r w:rsidRPr="00840898">
        <w:rPr>
          <w:rFonts w:ascii="Times New Roman" w:eastAsia="SimHei" w:hAnsi="Times New Roman" w:cs="Times New Roman"/>
          <w:b/>
          <w:bCs/>
          <w:noProof/>
          <w:kern w:val="24"/>
          <w:sz w:val="24"/>
          <w:szCs w:val="24"/>
          <w:lang w:val="en-US" w:eastAsia="ja-JP"/>
        </w:rPr>
        <w:drawing>
          <wp:anchor distT="0" distB="0" distL="114300" distR="114300" simplePos="0" relativeHeight="251660288" behindDoc="0" locked="0" layoutInCell="1" allowOverlap="1" wp14:anchorId="576F57B3" wp14:editId="4DC0851C">
            <wp:simplePos x="0" y="0"/>
            <wp:positionH relativeFrom="column">
              <wp:posOffset>3030855</wp:posOffset>
            </wp:positionH>
            <wp:positionV relativeFrom="paragraph">
              <wp:posOffset>224155</wp:posOffset>
            </wp:positionV>
            <wp:extent cx="3442335" cy="3442335"/>
            <wp:effectExtent l="12700" t="12700" r="12065" b="12065"/>
            <wp:wrapSquare wrapText="bothSides"/>
            <wp:docPr id="916572481" name="Picture 20" descr="A collage of a graph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572481" name="Picture 20" descr="A collage of a graph  AI-generated content may be incorrect."/>
                    <pic:cNvPicPr/>
                  </pic:nvPicPr>
                  <pic:blipFill>
                    <a:blip r:embed="rId43"/>
                    <a:stretch>
                      <a:fillRect/>
                    </a:stretch>
                  </pic:blipFill>
                  <pic:spPr>
                    <a:xfrm>
                      <a:off x="0" y="0"/>
                      <a:ext cx="3442335" cy="3442335"/>
                    </a:xfrm>
                    <a:prstGeom prst="rect">
                      <a:avLst/>
                    </a:prstGeom>
                    <a:ln w="6350">
                      <a:solidFill>
                        <a:sysClr val="windowText" lastClr="000000"/>
                      </a:solidFill>
                    </a:ln>
                  </pic:spPr>
                </pic:pic>
              </a:graphicData>
            </a:graphic>
            <wp14:sizeRelH relativeFrom="page">
              <wp14:pctWidth>0</wp14:pctWidth>
            </wp14:sizeRelH>
            <wp14:sizeRelV relativeFrom="page">
              <wp14:pctHeight>0</wp14:pctHeight>
            </wp14:sizeRelV>
          </wp:anchor>
        </w:drawing>
      </w:r>
      <w:r w:rsidRPr="00840898">
        <w:rPr>
          <w:rFonts w:ascii="Times New Roman" w:eastAsia="SimHei" w:hAnsi="Times New Roman" w:cs="Times New Roman"/>
          <w:b/>
          <w:bCs/>
          <w:noProof/>
          <w:kern w:val="24"/>
          <w:sz w:val="24"/>
          <w:szCs w:val="24"/>
          <w:lang w:val="en-US" w:eastAsia="ja-JP"/>
        </w:rPr>
        <w:drawing>
          <wp:anchor distT="0" distB="0" distL="114300" distR="114300" simplePos="0" relativeHeight="251661312" behindDoc="0" locked="0" layoutInCell="1" allowOverlap="1" wp14:anchorId="3AC81246" wp14:editId="5E6345F4">
            <wp:simplePos x="0" y="0"/>
            <wp:positionH relativeFrom="column">
              <wp:posOffset>-414020</wp:posOffset>
            </wp:positionH>
            <wp:positionV relativeFrom="paragraph">
              <wp:posOffset>3667760</wp:posOffset>
            </wp:positionV>
            <wp:extent cx="3442335" cy="2319020"/>
            <wp:effectExtent l="12700" t="12700" r="12065" b="17780"/>
            <wp:wrapSquare wrapText="bothSides"/>
            <wp:docPr id="252964649" name="Picture 21" descr="A screenshot of a cell chart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964649" name="Picture 21" descr="A screenshot of a cell chart  AI-generated content may be incorrect."/>
                    <pic:cNvPicPr/>
                  </pic:nvPicPr>
                  <pic:blipFill rotWithShape="1">
                    <a:blip r:embed="rId44"/>
                    <a:srcRect b="32612"/>
                    <a:stretch>
                      <a:fillRect/>
                    </a:stretch>
                  </pic:blipFill>
                  <pic:spPr bwMode="auto">
                    <a:xfrm>
                      <a:off x="0" y="0"/>
                      <a:ext cx="3442335" cy="2319020"/>
                    </a:xfrm>
                    <a:prstGeom prst="rect">
                      <a:avLst/>
                    </a:prstGeom>
                    <a:ln w="6350">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40898">
        <w:rPr>
          <w:rFonts w:ascii="Times New Roman" w:eastAsia="SimHei" w:hAnsi="Times New Roman" w:cs="Times New Roman"/>
          <w:b/>
          <w:bCs/>
          <w:noProof/>
          <w:kern w:val="24"/>
          <w:sz w:val="24"/>
          <w:szCs w:val="24"/>
          <w:lang w:val="en-US" w:eastAsia="ja-JP"/>
        </w:rPr>
        <mc:AlternateContent>
          <mc:Choice Requires="wps">
            <w:drawing>
              <wp:anchor distT="0" distB="0" distL="114300" distR="114300" simplePos="0" relativeHeight="251684864" behindDoc="0" locked="0" layoutInCell="1" allowOverlap="1" wp14:anchorId="3DB7003B" wp14:editId="57F26927">
                <wp:simplePos x="0" y="0"/>
                <wp:positionH relativeFrom="column">
                  <wp:posOffset>-414020</wp:posOffset>
                </wp:positionH>
                <wp:positionV relativeFrom="paragraph">
                  <wp:posOffset>5991225</wp:posOffset>
                </wp:positionV>
                <wp:extent cx="3439795" cy="683895"/>
                <wp:effectExtent l="0" t="0" r="14605" b="14605"/>
                <wp:wrapSquare wrapText="bothSides"/>
                <wp:docPr id="385648060" name="Text Box 1"/>
                <wp:cNvGraphicFramePr/>
                <a:graphic xmlns:a="http://schemas.openxmlformats.org/drawingml/2006/main">
                  <a:graphicData uri="http://schemas.microsoft.com/office/word/2010/wordprocessingShape">
                    <wps:wsp>
                      <wps:cNvSpPr txBox="1"/>
                      <wps:spPr>
                        <a:xfrm>
                          <a:off x="0" y="0"/>
                          <a:ext cx="3439795" cy="683895"/>
                        </a:xfrm>
                        <a:prstGeom prst="rect">
                          <a:avLst/>
                        </a:prstGeom>
                        <a:solidFill>
                          <a:prstClr val="white"/>
                        </a:solidFill>
                        <a:ln w="6350">
                          <a:solidFill>
                            <a:sysClr val="windowText" lastClr="000000"/>
                          </a:solidFill>
                        </a:ln>
                      </wps:spPr>
                      <wps:txbx>
                        <w:txbxContent>
                          <w:p w14:paraId="39829F5D" w14:textId="5262AC12" w:rsidR="00A57D26" w:rsidRPr="006C769E" w:rsidRDefault="00A57D26" w:rsidP="00A57D26">
                            <w:pPr>
                              <w:pStyle w:val="Caption"/>
                              <w:spacing w:after="0"/>
                              <w:jc w:val="center"/>
                              <w:rPr>
                                <w:rFonts w:ascii="Times New Roman" w:hAnsi="Times New Roman" w:cs="Times New Roman"/>
                                <w:color w:val="000000" w:themeColor="text1"/>
                              </w:rPr>
                            </w:pPr>
                            <w:r>
                              <w:rPr>
                                <w:rFonts w:ascii="Times New Roman" w:hAnsi="Times New Roman" w:cs="Times New Roman"/>
                                <w:b/>
                                <w:bCs/>
                                <w:i w:val="0"/>
                                <w:iCs w:val="0"/>
                                <w:color w:val="000000" w:themeColor="text1"/>
                              </w:rPr>
                              <w:t xml:space="preserve">Appendix H1 (Top).  Gene set enrichment analysis data for HCT116 cells under glutamine deprivation (Trial 1).  </w:t>
                            </w:r>
                            <w:r>
                              <w:rPr>
                                <w:rFonts w:ascii="Times New Roman" w:hAnsi="Times New Roman" w:cs="Times New Roman"/>
                                <w:color w:val="000000" w:themeColor="text1"/>
                              </w:rPr>
                              <w:t xml:space="preserve">Created by Michael Cole using GSEA, 2025.  </w:t>
                            </w:r>
                            <w:r>
                              <w:rPr>
                                <w:rFonts w:ascii="Times New Roman" w:hAnsi="Times New Roman" w:cs="Times New Roman"/>
                                <w:b/>
                                <w:bCs/>
                                <w:i w:val="0"/>
                                <w:iCs w:val="0"/>
                                <w:color w:val="000000" w:themeColor="text1"/>
                              </w:rPr>
                              <w:t xml:space="preserve">Appendix H3 (Bottom).  Gene set enrichment analysis data for HUVEC cells under serum starvation (Trial 1).  </w:t>
                            </w:r>
                            <w:r>
                              <w:rPr>
                                <w:rFonts w:ascii="Times New Roman" w:hAnsi="Times New Roman" w:cs="Times New Roman"/>
                                <w:color w:val="000000" w:themeColor="text1"/>
                              </w:rPr>
                              <w:t>Created by Michael Cole using GSEA, 2025.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type w14:anchorId="3DB7003B" id="_x0000_t202" coordsize="21600,21600" o:spt="202" path="m,l,21600r21600,l21600,xe">
                <v:stroke joinstyle="miter"/>
                <v:path gradientshapeok="t" o:connecttype="rect"/>
              </v:shapetype>
              <v:shape id="Text Box 1" o:spid="_x0000_s1026" type="#_x0000_t202" style="position:absolute;margin-left:-32.6pt;margin-top:471.75pt;width:270.85pt;height:53.8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" strokecolor="windowText" strokeweight=".5pt">
                <v:textbox inset="0,0,0,0">
                  <w:txbxContent>
                    <w:p w14:paraId="39829F5D" w14:textId="5262AC12" w:rsidR="00A57D26" w:rsidRPr="006C769E" w:rsidRDefault="00A57D26" w:rsidP="00A57D26">
                      <w:pPr>
                        <w:pStyle w:val="Caption"/>
                        <w:spacing w:after="0"/>
                        <w:jc w:val="center"/>
                        <w:rPr>
                          <w:rFonts w:ascii="Times New Roman" w:hAnsi="Times New Roman" w:cs="Times New Roman"/>
                          <w:color w:val="000000" w:themeColor="text1"/>
                        </w:rPr>
                      </w:pPr>
                      <w:r>
                        <w:rPr>
                          <w:rFonts w:ascii="Times New Roman" w:hAnsi="Times New Roman" w:cs="Times New Roman"/>
                          <w:b/>
                          <w:bCs/>
                          <w:i w:val="0"/>
                          <w:iCs w:val="0"/>
                          <w:color w:val="000000" w:themeColor="text1"/>
                        </w:rPr>
                        <w:t xml:space="preserve">Appendix H1 (Top).  Gene set enrichment analysis data for HCT116 cells under glutamine deprivation (Trial 1).  </w:t>
                      </w:r>
                      <w:r>
                        <w:rPr>
                          <w:rFonts w:ascii="Times New Roman" w:hAnsi="Times New Roman" w:cs="Times New Roman"/>
                          <w:color w:val="000000" w:themeColor="text1"/>
                        </w:rPr>
                        <w:t xml:space="preserve">Created by Michael Cole using GSEA, 2025.  </w:t>
                      </w:r>
                      <w:r>
                        <w:rPr>
                          <w:rFonts w:ascii="Times New Roman" w:hAnsi="Times New Roman" w:cs="Times New Roman"/>
                          <w:b/>
                          <w:bCs/>
                          <w:i w:val="0"/>
                          <w:iCs w:val="0"/>
                          <w:color w:val="000000" w:themeColor="text1"/>
                        </w:rPr>
                        <w:t xml:space="preserve">Appendix H3 (Bottom).  Gene set enrichment analysis data for HUVEC cells under serum starvation (Trial 1).  </w:t>
                      </w:r>
                      <w:r>
                        <w:rPr>
                          <w:rFonts w:ascii="Times New Roman" w:hAnsi="Times New Roman" w:cs="Times New Roman"/>
                          <w:color w:val="000000" w:themeColor="text1"/>
                        </w:rPr>
                        <w:t>Created by Michael Cole using GSEA, 2025.</w:t>
                      </w:r>
                    </w:p>
                  </w:txbxContent>
                </v:textbox>
                <w10:wrap type="square"/>
              </v:shape>
            </w:pict>
          </mc:Fallback>
        </mc:AlternateContent>
      </w:r>
      <w:r w:rsidRPr="00840898">
        <w:rPr>
          <w:rFonts w:ascii="Times New Roman" w:eastAsia="SimHei" w:hAnsi="Times New Roman" w:cs="Times New Roman"/>
          <w:b/>
          <w:bCs/>
          <w:noProof/>
          <w:kern w:val="24"/>
          <w:sz w:val="24"/>
          <w:szCs w:val="24"/>
          <w:lang w:val="en-US" w:eastAsia="ja-JP"/>
        </w:rPr>
        <w:drawing>
          <wp:anchor distT="0" distB="0" distL="114300" distR="114300" simplePos="0" relativeHeight="251662336" behindDoc="0" locked="0" layoutInCell="1" allowOverlap="1" wp14:anchorId="32D93161" wp14:editId="3AB4493F">
            <wp:simplePos x="0" y="0"/>
            <wp:positionH relativeFrom="column">
              <wp:posOffset>3038375</wp:posOffset>
            </wp:positionH>
            <wp:positionV relativeFrom="paragraph">
              <wp:posOffset>3668329</wp:posOffset>
            </wp:positionV>
            <wp:extent cx="3448050" cy="3448050"/>
            <wp:effectExtent l="12700" t="12700" r="19050" b="19050"/>
            <wp:wrapSquare wrapText="bothSides"/>
            <wp:docPr id="2108720013" name="Picture 22" descr="A diagram of a cell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720013" name="Picture 22" descr="A diagram of a cell  AI-generated content may be incorrect."/>
                    <pic:cNvPicPr/>
                  </pic:nvPicPr>
                  <pic:blipFill>
                    <a:blip r:embed="rId45"/>
                    <a:stretch>
                      <a:fillRect/>
                    </a:stretch>
                  </pic:blipFill>
                  <pic:spPr>
                    <a:xfrm>
                      <a:off x="0" y="0"/>
                      <a:ext cx="3448050" cy="3448050"/>
                    </a:xfrm>
                    <a:prstGeom prst="rect">
                      <a:avLst/>
                    </a:prstGeom>
                    <a:ln w="6350">
                      <a:solidFill>
                        <a:sysClr val="windowText" lastClr="000000"/>
                      </a:solidFill>
                    </a:ln>
                  </pic:spPr>
                </pic:pic>
              </a:graphicData>
            </a:graphic>
            <wp14:sizeRelH relativeFrom="page">
              <wp14:pctWidth>0</wp14:pctWidth>
            </wp14:sizeRelH>
            <wp14:sizeRelV relativeFrom="page">
              <wp14:pctHeight>0</wp14:pctHeight>
            </wp14:sizeRelV>
          </wp:anchor>
        </w:drawing>
      </w:r>
      <w:r w:rsidRPr="00840898">
        <w:rPr>
          <w:rFonts w:ascii="Times New Roman" w:eastAsia="SimHei" w:hAnsi="Times New Roman" w:cs="Times New Roman"/>
          <w:b/>
          <w:bCs/>
          <w:kern w:val="24"/>
          <w:sz w:val="24"/>
          <w:szCs w:val="24"/>
          <w:lang w:val="en-US" w:eastAsia="ja-JP"/>
        </w:rPr>
        <w:t>Appendix H – Supplementary Gene Set Enrichment Analysis</w:t>
      </w:r>
      <w:bookmarkEnd w:id="88"/>
    </w:p>
    <w:p w14:paraId="17D92AAF" w14:textId="2719E757" w:rsidR="00A57D26" w:rsidRPr="00840898" w:rsidRDefault="00A57D26" w:rsidP="00BC1FE2">
      <w:pPr>
        <w:spacing w:line="480" w:lineRule="auto"/>
        <w:ind w:firstLine="720"/>
        <w:jc w:val="both"/>
        <w:rPr>
          <w:rFonts w:ascii="Times New Roman" w:eastAsia="SimSun" w:hAnsi="Times New Roman" w:cs="Times New Roman"/>
          <w:kern w:val="24"/>
          <w:sz w:val="24"/>
          <w:szCs w:val="24"/>
          <w:lang w:val="en-US" w:eastAsia="ja-JP"/>
        </w:rPr>
      </w:pPr>
    </w:p>
    <w:p w14:paraId="014740BD" w14:textId="27CCC17C" w:rsidR="00A57D26" w:rsidRPr="00840898" w:rsidRDefault="006C769E" w:rsidP="00BC1FE2">
      <w:pPr>
        <w:spacing w:line="480" w:lineRule="auto"/>
        <w:jc w:val="both"/>
        <w:rPr>
          <w:rFonts w:ascii="Times New Roman" w:eastAsia="SimSun" w:hAnsi="Times New Roman" w:cs="Times New Roman"/>
          <w:kern w:val="24"/>
          <w:sz w:val="24"/>
          <w:szCs w:val="24"/>
          <w:lang w:val="en-US" w:eastAsia="ja-JP"/>
        </w:rPr>
      </w:pPr>
      <w:r w:rsidRPr="00840898">
        <w:rPr>
          <w:rFonts w:ascii="Times New Roman" w:eastAsia="SimSun" w:hAnsi="Times New Roman" w:cs="Times New Roman"/>
          <w:noProof/>
          <w:kern w:val="24"/>
          <w:sz w:val="24"/>
          <w:szCs w:val="24"/>
          <w:lang w:val="en-US" w:eastAsia="ja-JP"/>
        </w:rPr>
        <mc:AlternateContent>
          <mc:Choice Requires="wps">
            <w:drawing>
              <wp:anchor distT="0" distB="0" distL="114300" distR="114300" simplePos="0" relativeHeight="251685888" behindDoc="0" locked="0" layoutInCell="1" allowOverlap="1" wp14:anchorId="1BC927FD" wp14:editId="6221020B">
                <wp:simplePos x="0" y="0"/>
                <wp:positionH relativeFrom="column">
                  <wp:posOffset>3041015</wp:posOffset>
                </wp:positionH>
                <wp:positionV relativeFrom="paragraph">
                  <wp:posOffset>75565</wp:posOffset>
                </wp:positionV>
                <wp:extent cx="3453130" cy="694055"/>
                <wp:effectExtent l="0" t="0" r="13970" b="17145"/>
                <wp:wrapSquare wrapText="bothSides"/>
                <wp:docPr id="1450265859" name="Text Box 1"/>
                <wp:cNvGraphicFramePr/>
                <a:graphic xmlns:a="http://schemas.openxmlformats.org/drawingml/2006/main">
                  <a:graphicData uri="http://schemas.microsoft.com/office/word/2010/wordprocessingShape">
                    <wps:wsp>
                      <wps:cNvSpPr txBox="1"/>
                      <wps:spPr>
                        <a:xfrm>
                          <a:off x="0" y="0"/>
                          <a:ext cx="3453130" cy="694055"/>
                        </a:xfrm>
                        <a:prstGeom prst="rect">
                          <a:avLst/>
                        </a:prstGeom>
                        <a:solidFill>
                          <a:prstClr val="white"/>
                        </a:solidFill>
                        <a:ln w="6350">
                          <a:solidFill>
                            <a:sysClr val="windowText" lastClr="000000"/>
                          </a:solidFill>
                        </a:ln>
                      </wps:spPr>
                      <wps:txbx>
                        <w:txbxContent>
                          <w:p w14:paraId="63287AA4" w14:textId="665C8CC2" w:rsidR="00A57D26" w:rsidRPr="006C769E" w:rsidRDefault="00A57D26" w:rsidP="00A57D26">
                            <w:pPr>
                              <w:pStyle w:val="Caption"/>
                              <w:spacing w:after="0"/>
                              <w:jc w:val="center"/>
                              <w:rPr>
                                <w:rFonts w:ascii="Times New Roman" w:hAnsi="Times New Roman" w:cs="Times New Roman"/>
                                <w:b/>
                                <w:bCs/>
                                <w:noProof/>
                                <w:color w:val="000000" w:themeColor="text1"/>
                                <w:sz w:val="24"/>
                                <w:szCs w:val="24"/>
                              </w:rPr>
                            </w:pPr>
                            <w:r>
                              <w:rPr>
                                <w:rFonts w:ascii="Times New Roman" w:hAnsi="Times New Roman" w:cs="Times New Roman"/>
                                <w:b/>
                                <w:bCs/>
                                <w:i w:val="0"/>
                                <w:iCs w:val="0"/>
                                <w:color w:val="000000" w:themeColor="text1"/>
                              </w:rPr>
                              <w:t xml:space="preserve">Appendix H2 (Top).  Gene set enrichment analysis data for HCT116 cells under glutamine deprivation (Trial 2).  </w:t>
                            </w:r>
                            <w:r>
                              <w:rPr>
                                <w:rFonts w:ascii="Times New Roman" w:hAnsi="Times New Roman" w:cs="Times New Roman"/>
                                <w:color w:val="000000" w:themeColor="text1"/>
                              </w:rPr>
                              <w:t xml:space="preserve">Created by Michael Cole using GSEA, 2025.  </w:t>
                            </w:r>
                            <w:r>
                              <w:rPr>
                                <w:rFonts w:ascii="Times New Roman" w:eastAsia="Times New Roman" w:hAnsi="Times New Roman" w:cs="Times New Roman"/>
                                <w:b/>
                                <w:bCs/>
                                <w:i w:val="0"/>
                                <w:iCs w:val="0"/>
                                <w:color w:val="000000" w:themeColor="text1"/>
                                <w:kern w:val="0"/>
                                <w:lang w:eastAsia="zh-CN"/>
                              </w:rPr>
                              <w:t xml:space="preserve">Appendix H4 (Bottom).  Gene set enrichment analysis data for HUVEC cells under serum starvation (Trial 2).  </w:t>
                            </w:r>
                            <w:r>
                              <w:rPr>
                                <w:rFonts w:ascii="Times New Roman" w:eastAsia="Times New Roman" w:hAnsi="Times New Roman" w:cs="Times New Roman"/>
                                <w:color w:val="000000" w:themeColor="text1"/>
                                <w:kern w:val="0"/>
                                <w:lang w:eastAsia="zh-CN"/>
                              </w:rPr>
                              <w:t>Created by Michael Cole using GSEA, 2025.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1BC927FD" id="_x0000_s1027" type="#_x0000_t202" style="position:absolute;margin-left:239.45pt;margin-top:5.95pt;width:271.9pt;height:54.6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" strokecolor="windowText" strokeweight=".5pt">
                <v:textbox inset="0,0,0,0">
                  <w:txbxContent>
                    <w:p w14:paraId="63287AA4" w14:textId="665C8CC2" w:rsidR="00A57D26" w:rsidRPr="006C769E" w:rsidRDefault="00A57D26" w:rsidP="00A57D26">
                      <w:pPr>
                        <w:pStyle w:val="Caption"/>
                        <w:spacing w:after="0"/>
                        <w:jc w:val="center"/>
                        <w:rPr>
                          <w:rFonts w:ascii="Times New Roman" w:hAnsi="Times New Roman" w:cs="Times New Roman"/>
                          <w:b/>
                          <w:bCs/>
                          <w:noProof/>
                          <w:color w:val="000000" w:themeColor="text1"/>
                          <w:sz w:val="24"/>
                          <w:szCs w:val="24"/>
                        </w:rPr>
                      </w:pPr>
                      <w:r>
                        <w:rPr>
                          <w:rFonts w:ascii="Times New Roman" w:hAnsi="Times New Roman" w:cs="Times New Roman"/>
                          <w:b/>
                          <w:bCs/>
                          <w:i w:val="0"/>
                          <w:iCs w:val="0"/>
                          <w:color w:val="000000" w:themeColor="text1"/>
                        </w:rPr>
                        <w:t xml:space="preserve">Appendix H2 (Top).  Gene set enrichment analysis data for HCT116 cells under glutamine deprivation (Trial 2).  </w:t>
                      </w:r>
                      <w:r>
                        <w:rPr>
                          <w:rFonts w:ascii="Times New Roman" w:hAnsi="Times New Roman" w:cs="Times New Roman"/>
                          <w:color w:val="000000" w:themeColor="text1"/>
                        </w:rPr>
                        <w:t xml:space="preserve">Created by Michael Cole using GSEA, 2025.  </w:t>
                      </w:r>
                      <w:r>
                        <w:rPr>
                          <w:rFonts w:ascii="Times New Roman" w:eastAsia="Times New Roman" w:hAnsi="Times New Roman" w:cs="Times New Roman"/>
                          <w:b/>
                          <w:bCs/>
                          <w:i w:val="0"/>
                          <w:iCs w:val="0"/>
                          <w:color w:val="000000" w:themeColor="text1"/>
                          <w:kern w:val="0"/>
                          <w:lang w:eastAsia="zh-CN"/>
                        </w:rPr>
                        <w:t xml:space="preserve">Appendix H4 (Bottom).  Gene set enrichment analysis data for HUVEC cells under serum starvation (Trial 2).  </w:t>
                      </w:r>
                      <w:r>
                        <w:rPr>
                          <w:rFonts w:ascii="Times New Roman" w:eastAsia="Times New Roman" w:hAnsi="Times New Roman" w:cs="Times New Roman"/>
                          <w:color w:val="000000" w:themeColor="text1"/>
                          <w:kern w:val="0"/>
                          <w:lang w:eastAsia="zh-CN"/>
                        </w:rPr>
                        <w:t>Created by Michael Cole using GSEA, 2025.</w:t>
                      </w:r>
                    </w:p>
                  </w:txbxContent>
                </v:textbox>
                <w10:wrap type="square"/>
              </v:shape>
            </w:pict>
          </mc:Fallback>
        </mc:AlternateContent>
      </w:r>
    </w:p>
    <w:p w14:paraId="258B38E0" w14:textId="7FB9B3A7" w:rsidR="00A57D26" w:rsidRPr="00840898" w:rsidRDefault="00A57D26" w:rsidP="00BC1FE2">
      <w:pPr>
        <w:spacing w:line="480" w:lineRule="auto"/>
        <w:ind w:firstLine="720"/>
        <w:jc w:val="both"/>
        <w:rPr>
          <w:rFonts w:ascii="Times New Roman" w:eastAsia="SimSun" w:hAnsi="Times New Roman" w:cs="Times New Roman"/>
          <w:kern w:val="24"/>
          <w:sz w:val="24"/>
          <w:szCs w:val="24"/>
          <w:lang w:val="en-US" w:eastAsia="ja-JP"/>
        </w:rPr>
      </w:pPr>
    </w:p>
    <w:p w14:paraId="6911B547" w14:textId="40965866" w:rsidR="00A57D26" w:rsidRPr="00840898" w:rsidRDefault="00403C85" w:rsidP="00BC1FE2">
      <w:pPr>
        <w:spacing w:line="480" w:lineRule="auto"/>
        <w:ind w:firstLine="720"/>
        <w:jc w:val="both"/>
        <w:rPr>
          <w:rFonts w:ascii="Times New Roman" w:eastAsia="SimSun" w:hAnsi="Times New Roman" w:cs="Times New Roman"/>
          <w:kern w:val="24"/>
          <w:sz w:val="24"/>
          <w:szCs w:val="24"/>
          <w:lang w:val="en-US" w:eastAsia="ja-JP"/>
        </w:rPr>
      </w:pPr>
      <w:r w:rsidRPr="00840898">
        <w:rPr>
          <w:rFonts w:ascii="Times New Roman" w:eastAsia="SimSun" w:hAnsi="Times New Roman" w:cs="Times New Roman"/>
          <w:noProof/>
          <w:kern w:val="24"/>
          <w:sz w:val="24"/>
          <w:szCs w:val="24"/>
          <w:lang w:val="en-US" w:eastAsia="ja-JP"/>
        </w:rPr>
        <w:lastRenderedPageBreak/>
        <w:drawing>
          <wp:anchor distT="0" distB="0" distL="114300" distR="114300" simplePos="0" relativeHeight="251677696" behindDoc="0" locked="0" layoutInCell="1" allowOverlap="1" wp14:anchorId="6EEB6894" wp14:editId="3EC62FEB">
            <wp:simplePos x="0" y="0"/>
            <wp:positionH relativeFrom="column">
              <wp:posOffset>918210</wp:posOffset>
            </wp:positionH>
            <wp:positionV relativeFrom="paragraph">
              <wp:posOffset>12700</wp:posOffset>
            </wp:positionV>
            <wp:extent cx="3975100" cy="2663825"/>
            <wp:effectExtent l="12700" t="12700" r="12700" b="15875"/>
            <wp:wrapSquare wrapText="bothSides"/>
            <wp:docPr id="2051897848" name="Picture 23" descr="A screenshot of a graph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897848" name="Picture 23" descr="A screenshot of a graph  AI-generated content may be incorrect."/>
                    <pic:cNvPicPr/>
                  </pic:nvPicPr>
                  <pic:blipFill rotWithShape="1">
                    <a:blip r:embed="rId46"/>
                    <a:srcRect b="32977"/>
                    <a:stretch>
                      <a:fillRect/>
                    </a:stretch>
                  </pic:blipFill>
                  <pic:spPr bwMode="auto">
                    <a:xfrm>
                      <a:off x="0" y="0"/>
                      <a:ext cx="3975100" cy="2663825"/>
                    </a:xfrm>
                    <a:prstGeom prst="rect">
                      <a:avLst/>
                    </a:prstGeom>
                    <a:ln w="6350">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644A35" w14:textId="77777777" w:rsidR="00A57D26" w:rsidRPr="00840898" w:rsidRDefault="00A57D26" w:rsidP="00BC1FE2">
      <w:pPr>
        <w:spacing w:line="480" w:lineRule="auto"/>
        <w:ind w:firstLine="720"/>
        <w:jc w:val="both"/>
        <w:rPr>
          <w:rFonts w:ascii="Times New Roman" w:eastAsia="SimSun" w:hAnsi="Times New Roman" w:cs="Times New Roman"/>
          <w:kern w:val="24"/>
          <w:sz w:val="24"/>
          <w:szCs w:val="24"/>
          <w:lang w:val="en-US" w:eastAsia="ja-JP"/>
        </w:rPr>
      </w:pPr>
    </w:p>
    <w:p w14:paraId="0D7FBA95" w14:textId="77777777" w:rsidR="00A57D26" w:rsidRPr="00840898" w:rsidRDefault="00A57D26" w:rsidP="00BC1FE2">
      <w:pPr>
        <w:spacing w:line="480" w:lineRule="auto"/>
        <w:ind w:firstLine="720"/>
        <w:jc w:val="both"/>
        <w:rPr>
          <w:rFonts w:ascii="Times New Roman" w:eastAsia="SimSun" w:hAnsi="Times New Roman" w:cs="Times New Roman"/>
          <w:kern w:val="24"/>
          <w:sz w:val="24"/>
          <w:szCs w:val="24"/>
          <w:lang w:val="en-US" w:eastAsia="ja-JP"/>
        </w:rPr>
      </w:pPr>
    </w:p>
    <w:p w14:paraId="7825AC1C" w14:textId="5704E5F0" w:rsidR="00A57D26" w:rsidRPr="00840898" w:rsidRDefault="00A57D26" w:rsidP="00BC1FE2">
      <w:pPr>
        <w:spacing w:line="480" w:lineRule="auto"/>
        <w:ind w:firstLine="720"/>
        <w:jc w:val="both"/>
        <w:rPr>
          <w:rFonts w:ascii="Times New Roman" w:eastAsia="SimSun" w:hAnsi="Times New Roman" w:cs="Times New Roman"/>
          <w:kern w:val="24"/>
          <w:sz w:val="24"/>
          <w:szCs w:val="24"/>
          <w:lang w:val="en-US" w:eastAsia="ja-JP"/>
        </w:rPr>
      </w:pPr>
    </w:p>
    <w:p w14:paraId="5848A109" w14:textId="377E21AC" w:rsidR="00A57D26" w:rsidRPr="00840898" w:rsidRDefault="00A57D26" w:rsidP="00BC1FE2">
      <w:pPr>
        <w:spacing w:line="480" w:lineRule="auto"/>
        <w:ind w:firstLine="720"/>
        <w:jc w:val="both"/>
        <w:rPr>
          <w:rFonts w:ascii="Times New Roman" w:eastAsia="SimSun" w:hAnsi="Times New Roman" w:cs="Times New Roman"/>
          <w:kern w:val="24"/>
          <w:sz w:val="24"/>
          <w:szCs w:val="24"/>
          <w:lang w:val="en-US" w:eastAsia="ja-JP"/>
        </w:rPr>
      </w:pPr>
    </w:p>
    <w:p w14:paraId="7556C1A4" w14:textId="02488247" w:rsidR="00A57D26" w:rsidRPr="00840898" w:rsidRDefault="00A57D26" w:rsidP="00BC1FE2">
      <w:pPr>
        <w:spacing w:line="480" w:lineRule="auto"/>
        <w:ind w:firstLine="720"/>
        <w:jc w:val="both"/>
        <w:rPr>
          <w:rFonts w:ascii="Times New Roman" w:eastAsia="SimSun" w:hAnsi="Times New Roman" w:cs="Times New Roman"/>
          <w:kern w:val="24"/>
          <w:sz w:val="24"/>
          <w:szCs w:val="24"/>
          <w:lang w:val="en-US" w:eastAsia="ja-JP"/>
        </w:rPr>
      </w:pPr>
    </w:p>
    <w:p w14:paraId="1C4F9595" w14:textId="65486A56" w:rsidR="00A57D26" w:rsidRPr="00840898" w:rsidRDefault="00A57D26" w:rsidP="00BC1FE2">
      <w:pPr>
        <w:spacing w:line="480" w:lineRule="auto"/>
        <w:ind w:firstLine="720"/>
        <w:jc w:val="both"/>
        <w:rPr>
          <w:rFonts w:ascii="Times New Roman" w:eastAsia="SimSun" w:hAnsi="Times New Roman" w:cs="Times New Roman"/>
          <w:kern w:val="24"/>
          <w:sz w:val="24"/>
          <w:szCs w:val="24"/>
          <w:lang w:val="en-US" w:eastAsia="ja-JP"/>
        </w:rPr>
      </w:pPr>
    </w:p>
    <w:p w14:paraId="342A4946" w14:textId="7CDE8378" w:rsidR="00A57D26" w:rsidRPr="00840898" w:rsidRDefault="00403C85" w:rsidP="00BC1FE2">
      <w:pPr>
        <w:spacing w:line="480" w:lineRule="auto"/>
        <w:ind w:firstLine="720"/>
        <w:jc w:val="both"/>
        <w:rPr>
          <w:rFonts w:ascii="Times New Roman" w:eastAsia="SimSun" w:hAnsi="Times New Roman" w:cs="Times New Roman"/>
          <w:kern w:val="24"/>
          <w:sz w:val="24"/>
          <w:szCs w:val="24"/>
          <w:lang w:val="en-US" w:eastAsia="ja-JP"/>
        </w:rPr>
      </w:pPr>
      <w:r w:rsidRPr="00840898">
        <w:rPr>
          <w:rFonts w:ascii="Times New Roman" w:eastAsia="SimSun" w:hAnsi="Times New Roman" w:cs="Times New Roman"/>
          <w:noProof/>
          <w:kern w:val="24"/>
          <w:sz w:val="24"/>
          <w:szCs w:val="24"/>
          <w:lang w:val="en-US" w:eastAsia="ja-JP"/>
        </w:rPr>
        <mc:AlternateContent>
          <mc:Choice Requires="wps">
            <w:drawing>
              <wp:anchor distT="0" distB="0" distL="114300" distR="114300" simplePos="0" relativeHeight="251686912" behindDoc="0" locked="0" layoutInCell="1" allowOverlap="1" wp14:anchorId="27A91AD9" wp14:editId="4F02F036">
                <wp:simplePos x="0" y="0"/>
                <wp:positionH relativeFrom="column">
                  <wp:posOffset>918210</wp:posOffset>
                </wp:positionH>
                <wp:positionV relativeFrom="paragraph">
                  <wp:posOffset>219710</wp:posOffset>
                </wp:positionV>
                <wp:extent cx="3975100" cy="285115"/>
                <wp:effectExtent l="0" t="0" r="12700" b="6985"/>
                <wp:wrapSquare wrapText="bothSides"/>
                <wp:docPr id="1916143242" name="Text Box 1"/>
                <wp:cNvGraphicFramePr/>
                <a:graphic xmlns:a="http://schemas.openxmlformats.org/drawingml/2006/main">
                  <a:graphicData uri="http://schemas.microsoft.com/office/word/2010/wordprocessingShape">
                    <wps:wsp>
                      <wps:cNvSpPr txBox="1"/>
                      <wps:spPr>
                        <a:xfrm>
                          <a:off x="0" y="0"/>
                          <a:ext cx="3975100" cy="285115"/>
                        </a:xfrm>
                        <a:prstGeom prst="rect">
                          <a:avLst/>
                        </a:prstGeom>
                        <a:solidFill>
                          <a:prstClr val="white"/>
                        </a:solidFill>
                        <a:ln w="6350">
                          <a:solidFill>
                            <a:sysClr val="windowText" lastClr="000000"/>
                          </a:solidFill>
                        </a:ln>
                      </wps:spPr>
                      <wps:txbx>
                        <w:txbxContent>
                          <w:p w14:paraId="22F5C6D6" w14:textId="67369287" w:rsidR="00A57D26" w:rsidRPr="006C769E" w:rsidRDefault="00A57D26" w:rsidP="00A57D26">
                            <w:pPr>
                              <w:pStyle w:val="Caption"/>
                              <w:spacing w:after="0"/>
                              <w:jc w:val="center"/>
                              <w:rPr>
                                <w:rFonts w:ascii="Times New Roman" w:hAnsi="Times New Roman" w:cs="Times New Roman"/>
                                <w:color w:val="000000" w:themeColor="text1"/>
                              </w:rPr>
                            </w:pPr>
                            <w:r>
                              <w:rPr>
                                <w:rFonts w:ascii="Times New Roman" w:hAnsi="Times New Roman" w:cs="Times New Roman"/>
                                <w:b/>
                                <w:bCs/>
                                <w:i w:val="0"/>
                                <w:iCs w:val="0"/>
                                <w:color w:val="000000" w:themeColor="text1"/>
                              </w:rPr>
                              <w:t xml:space="preserve">Appendix H5.  Gene set enrichment analysis data for MCF-7 cells under serum starvation.  </w:t>
                            </w:r>
                            <w:r>
                              <w:rPr>
                                <w:rFonts w:ascii="Times New Roman" w:hAnsi="Times New Roman" w:cs="Times New Roman"/>
                                <w:color w:val="000000" w:themeColor="text1"/>
                              </w:rPr>
                              <w:t>Created by Michael Cole using GSEA, 2025.</w:t>
                            </w:r>
                          </w:p>
                          <w:p w14:paraId="49D9D0BD" w14:textId="77777777" w:rsidR="00A57D26" w:rsidRPr="006C769E" w:rsidRDefault="00A57D26" w:rsidP="00A57D26">
                            <w:pPr>
                              <w:pStyle w:val="Caption"/>
                              <w:spacing w:after="0"/>
                              <w:jc w:val="center"/>
                              <w:rPr>
                                <w:rFonts w:ascii="Times New Roman" w:hAnsi="Times New Roman" w:cs="Times New Roman"/>
                                <w:b/>
                                <w:bCs/>
                                <w:noProof/>
                                <w:color w:val="000000" w:themeColor="text1"/>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27A91AD9" id="_x0000_s1028" type="#_x0000_t202" style="position:absolute;left:0;text-align:left;margin-left:72.3pt;margin-top:17.3pt;width:313pt;height:22.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" strokecolor="windowText" strokeweight=".5pt">
                <v:textbox inset="0,0,0,0">
                  <w:txbxContent>
                    <w:p w14:paraId="22F5C6D6" w14:textId="67369287" w:rsidR="00A57D26" w:rsidRPr="006C769E" w:rsidRDefault="00A57D26" w:rsidP="00A57D26">
                      <w:pPr>
                        <w:pStyle w:val="Caption"/>
                        <w:spacing w:after="0"/>
                        <w:jc w:val="center"/>
                        <w:rPr>
                          <w:rFonts w:ascii="Times New Roman" w:hAnsi="Times New Roman" w:cs="Times New Roman"/>
                          <w:color w:val="000000" w:themeColor="text1"/>
                        </w:rPr>
                      </w:pPr>
                      <w:r>
                        <w:rPr>
                          <w:rFonts w:ascii="Times New Roman" w:hAnsi="Times New Roman" w:cs="Times New Roman"/>
                          <w:b/>
                          <w:bCs/>
                          <w:i w:val="0"/>
                          <w:iCs w:val="0"/>
                          <w:color w:val="000000" w:themeColor="text1"/>
                        </w:rPr>
                        <w:t xml:space="preserve">Appendix H5.  Gene set enrichment analysis data for MCF-7 cells under serum starvation.  </w:t>
                      </w:r>
                      <w:r>
                        <w:rPr>
                          <w:rFonts w:ascii="Times New Roman" w:hAnsi="Times New Roman" w:cs="Times New Roman"/>
                          <w:color w:val="000000" w:themeColor="text1"/>
                        </w:rPr>
                        <w:t>Created by Michael Cole using GSEA, 2025.</w:t>
                      </w:r>
                    </w:p>
                    <w:p w14:paraId="49D9D0BD" w14:textId="77777777" w:rsidR="00A57D26" w:rsidRPr="006C769E" w:rsidRDefault="00A57D26" w:rsidP="00A57D26">
                      <w:pPr>
                        <w:pStyle w:val="Caption"/>
                        <w:spacing w:after="0"/>
                        <w:jc w:val="center"/>
                        <w:rPr>
                          <w:rFonts w:ascii="Times New Roman" w:hAnsi="Times New Roman" w:cs="Times New Roman"/>
                          <w:b/>
                          <w:bCs/>
                          <w:noProof/>
                          <w:color w:val="000000" w:themeColor="text1"/>
                          <w:sz w:val="24"/>
                          <w:szCs w:val="24"/>
                        </w:rPr>
                      </w:pPr>
                    </w:p>
                  </w:txbxContent>
                </v:textbox>
                <w10:wrap type="square"/>
              </v:shape>
            </w:pict>
          </mc:Fallback>
        </mc:AlternateContent>
      </w:r>
    </w:p>
    <w:p w14:paraId="5549DB98" w14:textId="77777777" w:rsidR="00A57D26" w:rsidRPr="00840898" w:rsidRDefault="00A57D26" w:rsidP="00BC1FE2">
      <w:pPr>
        <w:spacing w:line="480" w:lineRule="auto"/>
        <w:ind w:firstLine="720"/>
        <w:jc w:val="both"/>
        <w:rPr>
          <w:rFonts w:ascii="Times New Roman" w:eastAsia="SimSun" w:hAnsi="Times New Roman" w:cs="Times New Roman"/>
          <w:kern w:val="24"/>
          <w:sz w:val="24"/>
          <w:szCs w:val="24"/>
          <w:lang w:val="en-US" w:eastAsia="ja-JP"/>
        </w:rPr>
      </w:pPr>
    </w:p>
    <w:p w14:paraId="2838A236" w14:textId="2B530F50" w:rsidR="00AE155A" w:rsidRPr="00840898" w:rsidRDefault="008714B9" w:rsidP="00BC1FE2">
      <w:pPr>
        <w:pStyle w:val="Heading1"/>
        <w:jc w:val="both"/>
        <w:rPr>
          <w:lang w:val="en-US"/>
        </w:rPr>
      </w:pPr>
      <w:r w:rsidRPr="00840898">
        <w:rPr>
          <w:lang w:val="en-US"/>
        </w:rPr>
        <w:t>References</w:t>
      </w:r>
    </w:p>
    <w:p w14:paraId="261B6471" w14:textId="77777777" w:rsidR="008714B9" w:rsidRPr="00840898" w:rsidRDefault="008714B9" w:rsidP="00BC1FE2">
      <w:pPr>
        <w:jc w:val="both"/>
        <w:rPr>
          <w:rFonts w:ascii="Times New Roman" w:hAnsi="Times New Roman" w:cs="Times New Roman"/>
          <w:lang w:val="en-US"/>
        </w:rPr>
      </w:pPr>
    </w:p>
    <w:p w14:paraId="53314B7D"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 xml:space="preserve">American Cancer Society. (2024a). American Cancer Society Releases Latest Global Cancer Statistics; Cancer Cases Expected to Rise to 35 </w:t>
      </w:r>
      <w:proofErr w:type="gramStart"/>
      <w:r w:rsidRPr="00150523">
        <w:rPr>
          <w:rFonts w:ascii="Times New Roman" w:hAnsi="Times New Roman" w:cs="Times New Roman"/>
          <w:lang w:val="en-US"/>
        </w:rPr>
        <w:t>Million</w:t>
      </w:r>
      <w:proofErr w:type="gramEnd"/>
      <w:r w:rsidRPr="00150523">
        <w:rPr>
          <w:rFonts w:ascii="Times New Roman" w:hAnsi="Times New Roman" w:cs="Times New Roman"/>
          <w:lang w:val="en-US"/>
        </w:rPr>
        <w:t xml:space="preserve"> Worldwide by 2050. American Cancer Society </w:t>
      </w:r>
      <w:proofErr w:type="spellStart"/>
      <w:r w:rsidRPr="00150523">
        <w:rPr>
          <w:rFonts w:ascii="Times New Roman" w:hAnsi="Times New Roman" w:cs="Times New Roman"/>
          <w:lang w:val="en-US"/>
        </w:rPr>
        <w:t>MediaRoom</w:t>
      </w:r>
      <w:proofErr w:type="spellEnd"/>
      <w:r w:rsidRPr="00150523">
        <w:rPr>
          <w:rFonts w:ascii="Times New Roman" w:hAnsi="Times New Roman" w:cs="Times New Roman"/>
          <w:lang w:val="en-US"/>
        </w:rPr>
        <w:t>. https://pressroom.cancer.org/GlobalCancerStatistics2024?</w:t>
      </w:r>
    </w:p>
    <w:p w14:paraId="2529DA78"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American Cancer Society. (2024b, May 29). Long-term Side Effects of Cancer. Www.cancer.net. https://www.cancer.org/cancer/survivorship/long-term-health-concerns/long-term-side-effects-of-cancer.html</w:t>
      </w:r>
    </w:p>
    <w:p w14:paraId="51AF0230"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Cancer Research Institute. (2019, November). Immunotherapy Side Effects. Cancer Research Institute. https://www.cancerresearch.org/immunotherapy-side-effects</w:t>
      </w:r>
    </w:p>
    <w:p w14:paraId="41F3C80D"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National Cancer institute. (2019, September 24). Side Effects of Immunotherapy - National Cancer Institute. Www.cancer.gov. https://www.cancer.gov/about-cancer/treatment/types/immunotherapy/side-effects</w:t>
      </w:r>
    </w:p>
    <w:p w14:paraId="404E61AE" w14:textId="77777777" w:rsidR="00150523" w:rsidRPr="00150523" w:rsidRDefault="00150523" w:rsidP="00BC1FE2">
      <w:pPr>
        <w:numPr>
          <w:ilvl w:val="0"/>
          <w:numId w:val="12"/>
        </w:numPr>
        <w:jc w:val="both"/>
        <w:rPr>
          <w:rFonts w:ascii="Times New Roman" w:hAnsi="Times New Roman" w:cs="Times New Roman"/>
          <w:lang w:val="en-US"/>
        </w:rPr>
      </w:pPr>
      <w:proofErr w:type="spellStart"/>
      <w:r w:rsidRPr="00150523">
        <w:rPr>
          <w:rFonts w:ascii="Times New Roman" w:hAnsi="Times New Roman" w:cs="Times New Roman"/>
          <w:lang w:val="en-US"/>
        </w:rPr>
        <w:t>Pirkmajer</w:t>
      </w:r>
      <w:proofErr w:type="spellEnd"/>
      <w:r w:rsidRPr="00150523">
        <w:rPr>
          <w:rFonts w:ascii="Times New Roman" w:hAnsi="Times New Roman" w:cs="Times New Roman"/>
          <w:lang w:val="en-US"/>
        </w:rPr>
        <w:t xml:space="preserve">, S., &amp; </w:t>
      </w:r>
      <w:proofErr w:type="spellStart"/>
      <w:r w:rsidRPr="00150523">
        <w:rPr>
          <w:rFonts w:ascii="Times New Roman" w:hAnsi="Times New Roman" w:cs="Times New Roman"/>
          <w:lang w:val="en-US"/>
        </w:rPr>
        <w:t>Chibalin</w:t>
      </w:r>
      <w:proofErr w:type="spellEnd"/>
      <w:r w:rsidRPr="00150523">
        <w:rPr>
          <w:rFonts w:ascii="Times New Roman" w:hAnsi="Times New Roman" w:cs="Times New Roman"/>
          <w:lang w:val="en-US"/>
        </w:rPr>
        <w:t>, A. V. (2011). Serum starvation: caveat emptor. American Journal of Physiology. Cell Physiology, 301(2), C272-9. https://doi.org/10.1152/ajpcell.00091.2011</w:t>
      </w:r>
    </w:p>
    <w:p w14:paraId="1A062A94" w14:textId="77777777" w:rsidR="00150523" w:rsidRPr="00150523" w:rsidRDefault="00150523" w:rsidP="00BC1FE2">
      <w:pPr>
        <w:numPr>
          <w:ilvl w:val="0"/>
          <w:numId w:val="12"/>
        </w:numPr>
        <w:jc w:val="both"/>
        <w:rPr>
          <w:rFonts w:ascii="Times New Roman" w:hAnsi="Times New Roman" w:cs="Times New Roman"/>
          <w:lang w:val="en-US"/>
        </w:rPr>
      </w:pPr>
      <w:proofErr w:type="spellStart"/>
      <w:r w:rsidRPr="00150523">
        <w:rPr>
          <w:rFonts w:ascii="Times New Roman" w:hAnsi="Times New Roman" w:cs="Times New Roman"/>
          <w:lang w:val="en-US"/>
        </w:rPr>
        <w:t>Ahmadiankia</w:t>
      </w:r>
      <w:proofErr w:type="spellEnd"/>
      <w:r w:rsidRPr="00150523">
        <w:rPr>
          <w:rFonts w:ascii="Times New Roman" w:hAnsi="Times New Roman" w:cs="Times New Roman"/>
          <w:lang w:val="en-US"/>
        </w:rPr>
        <w:t>, N. (2020). In vitro and in vivo studies of cancer cell behavior under nutrient deprivation. Cell Biology International, 44(8), 1588-1597. https://doi.org/10.1002/cbin.11368</w:t>
      </w:r>
    </w:p>
    <w:p w14:paraId="799C257C"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Jin, J., Byun, J. K., Choi, Y. K., &amp; Park, K. G. (2023). Targeting glutamine metabolism as a therapeutic strategy for cancer. Experimental &amp; molecular medicine, 55(4), 706-715. https://doi.org/10.1038/s12276-023-00971-9</w:t>
      </w:r>
    </w:p>
    <w:p w14:paraId="76570F50"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Bergers, G., &amp; Fendt, S.-M. (2021). The metabolism of cancer cells during metastasis. Nature Reviews Cancer, 21(3), 162-180. https://doi.org/10.1038/s41568-020-00320-2</w:t>
      </w:r>
    </w:p>
    <w:p w14:paraId="04F36747"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Wise, D. R., &amp; Thompson, C. B. (2010). Glutamine addiction: a new therapeutic target in cancer. Trends in biochemical sciences, 35(8), 427-433. https://doi.org/10.1016/j.tibs.2010.05.003</w:t>
      </w:r>
    </w:p>
    <w:p w14:paraId="08CDC1F9"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lastRenderedPageBreak/>
        <w:t>Riley, J. L. (2009). PD-1 signaling in primary T cells. Immunological Reviews, 229(1), 114-125. https://doi.org/10.1111/j.1600-065x.2009.00767.x</w:t>
      </w:r>
    </w:p>
    <w:p w14:paraId="58972341"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Cui, J.-W., Li, Y., Yang, Y., Yang, H.-K., Dong, J.-M., Xiao, Z.-H., He, X., Guo, J.-H., Wang, R.-Q., Dai, B., &amp; Zhou, Z.-L. (2024). Tumor immunotherapy resistance: Revealing the mechanism of PD-1 / PD-L1-mediated tumor immune escape. Biomedicine &amp; Pharmacotherapy, 171(171), 116203-116203. https://doi.org/10.1016/j.biopha.2024.116203</w:t>
      </w:r>
    </w:p>
    <w:p w14:paraId="39305E7D" w14:textId="77777777" w:rsidR="00150523" w:rsidRPr="00150523" w:rsidRDefault="00150523" w:rsidP="00BC1FE2">
      <w:pPr>
        <w:numPr>
          <w:ilvl w:val="0"/>
          <w:numId w:val="12"/>
        </w:numPr>
        <w:jc w:val="both"/>
        <w:rPr>
          <w:rFonts w:ascii="Times New Roman" w:hAnsi="Times New Roman" w:cs="Times New Roman"/>
          <w:lang w:val="en-US"/>
        </w:rPr>
      </w:pPr>
      <w:proofErr w:type="spellStart"/>
      <w:r w:rsidRPr="00150523">
        <w:rPr>
          <w:rFonts w:ascii="Times New Roman" w:hAnsi="Times New Roman" w:cs="Times New Roman"/>
          <w:lang w:val="en-US"/>
        </w:rPr>
        <w:t>Brondfield</w:t>
      </w:r>
      <w:proofErr w:type="spellEnd"/>
      <w:r w:rsidRPr="00150523">
        <w:rPr>
          <w:rFonts w:ascii="Times New Roman" w:hAnsi="Times New Roman" w:cs="Times New Roman"/>
          <w:lang w:val="en-US"/>
        </w:rPr>
        <w:t>, S., Umesh, S., Corella, A., Zuber, J., Rappaport, A. R., Gaillard, C., Lowe, S. W., Goga, A., &amp; Kogan, S. C. (2015). Direct and indirect targeting of MYC to treat acute myeloid leukemia. Cancer Chemotherapy and Pharmacology, 76(1), 35-46. https://doi.org/10.1007/s00280-015-2766-z</w:t>
      </w:r>
    </w:p>
    <w:p w14:paraId="0FA5AE24"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 xml:space="preserve">Bai, J., Gao, Z., Li, X., Dong, L., Han, W., &amp; Nie, J. (2017). Regulation of PD-1/PD-L1 pathway and resistance to PD-1/PDL1 blockade. </w:t>
      </w:r>
      <w:proofErr w:type="spellStart"/>
      <w:r w:rsidRPr="00150523">
        <w:rPr>
          <w:rFonts w:ascii="Times New Roman" w:hAnsi="Times New Roman" w:cs="Times New Roman"/>
          <w:lang w:val="en-US"/>
        </w:rPr>
        <w:t>Oncotarget</w:t>
      </w:r>
      <w:proofErr w:type="spellEnd"/>
      <w:r w:rsidRPr="00150523">
        <w:rPr>
          <w:rFonts w:ascii="Times New Roman" w:hAnsi="Times New Roman" w:cs="Times New Roman"/>
          <w:lang w:val="en-US"/>
        </w:rPr>
        <w:t>, 8(66). https://doi.org/10.18632/oncotarget.22690</w:t>
      </w:r>
    </w:p>
    <w:p w14:paraId="62164E8D"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 xml:space="preserve">Harding, J. J., Telli, M. L., Munster, P. N., Voss, M. H., Infante, J. R., DeMichele, A., Dunphy, M., Le, M. H., Molineaux, C. J., Orford, K., </w:t>
      </w:r>
      <w:proofErr w:type="spellStart"/>
      <w:r w:rsidRPr="00150523">
        <w:rPr>
          <w:rFonts w:ascii="Times New Roman" w:hAnsi="Times New Roman" w:cs="Times New Roman"/>
          <w:lang w:val="en-US"/>
        </w:rPr>
        <w:t>Parlati</w:t>
      </w:r>
      <w:proofErr w:type="spellEnd"/>
      <w:r w:rsidRPr="00150523">
        <w:rPr>
          <w:rFonts w:ascii="Times New Roman" w:hAnsi="Times New Roman" w:cs="Times New Roman"/>
          <w:lang w:val="en-US"/>
        </w:rPr>
        <w:t xml:space="preserve">, F., Whiting, S., Bennett, M. K., Tannir, N. M., &amp; Funda Meric-Bernstam. (2021). A Phase I Dose-Escalation and Expansion Study of </w:t>
      </w:r>
      <w:proofErr w:type="spellStart"/>
      <w:r w:rsidRPr="00150523">
        <w:rPr>
          <w:rFonts w:ascii="Times New Roman" w:hAnsi="Times New Roman" w:cs="Times New Roman"/>
          <w:lang w:val="en-US"/>
        </w:rPr>
        <w:t>Telaglenastat</w:t>
      </w:r>
      <w:proofErr w:type="spellEnd"/>
      <w:r w:rsidRPr="00150523">
        <w:rPr>
          <w:rFonts w:ascii="Times New Roman" w:hAnsi="Times New Roman" w:cs="Times New Roman"/>
          <w:lang w:val="en-US"/>
        </w:rPr>
        <w:t xml:space="preserve"> in Patients with Advanced or Metastatic Solid Tumors. Clinical Cancer Research, 27(18), 4994-5003. https://doi.org/10.1158/1078-0432.ccr-21-1204</w:t>
      </w:r>
    </w:p>
    <w:p w14:paraId="0CD06F43"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 xml:space="preserve">Gross, M. I., Demo, S. D., Dennison, J. B., Chen, L., Chernov-Rogan, T., Goyal, B., Janes, J. R., Laidig, G. J., Lewis, E. R., Li, J., Mackinnon, A. L., </w:t>
      </w:r>
      <w:proofErr w:type="spellStart"/>
      <w:r w:rsidRPr="00150523">
        <w:rPr>
          <w:rFonts w:ascii="Times New Roman" w:hAnsi="Times New Roman" w:cs="Times New Roman"/>
          <w:lang w:val="en-US"/>
        </w:rPr>
        <w:t>Parlati</w:t>
      </w:r>
      <w:proofErr w:type="spellEnd"/>
      <w:r w:rsidRPr="00150523">
        <w:rPr>
          <w:rFonts w:ascii="Times New Roman" w:hAnsi="Times New Roman" w:cs="Times New Roman"/>
          <w:lang w:val="en-US"/>
        </w:rPr>
        <w:t xml:space="preserve">, F., Rodriguez, M. L., </w:t>
      </w:r>
      <w:proofErr w:type="spellStart"/>
      <w:r w:rsidRPr="00150523">
        <w:rPr>
          <w:rFonts w:ascii="Times New Roman" w:hAnsi="Times New Roman" w:cs="Times New Roman"/>
          <w:lang w:val="en-US"/>
        </w:rPr>
        <w:t>Shwonek</w:t>
      </w:r>
      <w:proofErr w:type="spellEnd"/>
      <w:r w:rsidRPr="00150523">
        <w:rPr>
          <w:rFonts w:ascii="Times New Roman" w:hAnsi="Times New Roman" w:cs="Times New Roman"/>
          <w:lang w:val="en-US"/>
        </w:rPr>
        <w:t>, P. J., Sjogren, E. B., Stanton, T. F., Wang, T., Yang, J., Zhao, F., &amp; Bennett, M. K. (2014). Antitumor activity of the glutaminase inhibitor CB-839 in triple-negative breast cancer. Molecular cancer therapeutics, 13(4), 890-901. https://doi.org/10.1158/1535-7163.MCT-13-0870</w:t>
      </w:r>
    </w:p>
    <w:p w14:paraId="3349105E"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 xml:space="preserve">Sheikh, T. N., Patwardhan, P. P., Cremers, S., &amp; Schwartz, G. K. (2017). Targeted inhibition of glutaminase as a potential new approach for the treatment of NF1 associated soft tissue malignancies. </w:t>
      </w:r>
      <w:proofErr w:type="spellStart"/>
      <w:r w:rsidRPr="00150523">
        <w:rPr>
          <w:rFonts w:ascii="Times New Roman" w:hAnsi="Times New Roman" w:cs="Times New Roman"/>
          <w:lang w:val="en-US"/>
        </w:rPr>
        <w:t>Oncotarget</w:t>
      </w:r>
      <w:proofErr w:type="spellEnd"/>
      <w:r w:rsidRPr="00150523">
        <w:rPr>
          <w:rFonts w:ascii="Times New Roman" w:hAnsi="Times New Roman" w:cs="Times New Roman"/>
          <w:lang w:val="en-US"/>
        </w:rPr>
        <w:t>, 8(55), 94054-94068. https://doi.org/10.18632/oncotarget.21573</w:t>
      </w:r>
    </w:p>
    <w:p w14:paraId="1505B460"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 xml:space="preserve">Emberley, E., Pan, A., Chen, J., Dang, R., Gross, M., Huang, T., Li, W., MacKinnon, A., Singh, D., </w:t>
      </w:r>
      <w:proofErr w:type="spellStart"/>
      <w:r w:rsidRPr="00150523">
        <w:rPr>
          <w:rFonts w:ascii="Times New Roman" w:hAnsi="Times New Roman" w:cs="Times New Roman"/>
          <w:lang w:val="en-US"/>
        </w:rPr>
        <w:t>Sotirovska</w:t>
      </w:r>
      <w:proofErr w:type="spellEnd"/>
      <w:r w:rsidRPr="00150523">
        <w:rPr>
          <w:rFonts w:ascii="Times New Roman" w:hAnsi="Times New Roman" w:cs="Times New Roman"/>
          <w:lang w:val="en-US"/>
        </w:rPr>
        <w:t xml:space="preserve">, N., Steggerda, S. M., Wang, T., &amp; </w:t>
      </w:r>
      <w:proofErr w:type="spellStart"/>
      <w:r w:rsidRPr="00150523">
        <w:rPr>
          <w:rFonts w:ascii="Times New Roman" w:hAnsi="Times New Roman" w:cs="Times New Roman"/>
          <w:lang w:val="en-US"/>
        </w:rPr>
        <w:t>Parlati</w:t>
      </w:r>
      <w:proofErr w:type="spellEnd"/>
      <w:r w:rsidRPr="00150523">
        <w:rPr>
          <w:rFonts w:ascii="Times New Roman" w:hAnsi="Times New Roman" w:cs="Times New Roman"/>
          <w:lang w:val="en-US"/>
        </w:rPr>
        <w:t xml:space="preserve">, F. (2021). The glutaminase inhibitor </w:t>
      </w:r>
      <w:proofErr w:type="spellStart"/>
      <w:r w:rsidRPr="00150523">
        <w:rPr>
          <w:rFonts w:ascii="Times New Roman" w:hAnsi="Times New Roman" w:cs="Times New Roman"/>
          <w:lang w:val="en-US"/>
        </w:rPr>
        <w:t>telaglenastat</w:t>
      </w:r>
      <w:proofErr w:type="spellEnd"/>
      <w:r w:rsidRPr="00150523">
        <w:rPr>
          <w:rFonts w:ascii="Times New Roman" w:hAnsi="Times New Roman" w:cs="Times New Roman"/>
          <w:lang w:val="en-US"/>
        </w:rPr>
        <w:t xml:space="preserve"> enhances the antitumor activity of signal transduction inhibitors everolimus and cabozantinib in models of renal cell carcinoma. </w:t>
      </w:r>
      <w:proofErr w:type="spellStart"/>
      <w:r w:rsidRPr="00150523">
        <w:rPr>
          <w:rFonts w:ascii="Times New Roman" w:hAnsi="Times New Roman" w:cs="Times New Roman"/>
          <w:lang w:val="en-US"/>
        </w:rPr>
        <w:t>PloS</w:t>
      </w:r>
      <w:proofErr w:type="spellEnd"/>
      <w:r w:rsidRPr="00150523">
        <w:rPr>
          <w:rFonts w:ascii="Times New Roman" w:hAnsi="Times New Roman" w:cs="Times New Roman"/>
          <w:lang w:val="en-US"/>
        </w:rPr>
        <w:t xml:space="preserve"> one, 16(11), e0259241. https://doi.org/10.1371/journal.pone.0259241</w:t>
      </w:r>
    </w:p>
    <w:p w14:paraId="16E592A1"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Mira. (2025). Adherent and suspension cell culture. Greenelephantbiotech.com. https://greenelephantbiotech.com/blog/adherent-and-suspension-cell-culture/</w:t>
      </w:r>
    </w:p>
    <w:p w14:paraId="0036F678"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Byun, J.-K., Park, M., Lee, S., Yun, J. W., Lee, J., Kim, J. S., Cho, S. J., Jeon, H.-J., Lee, I.-K., Choi, Y.-K., &amp; Park, K.-G. (2020). Inhibition of Glutamine Utilization Synergizes with Immune Checkpoint Inhibitor to Promote Antitumor Immunity. Molecular Cell, 80(4), 592-606.e8. https://doi.org/10.1016/j.molcel.2020.10.015</w:t>
      </w:r>
    </w:p>
    <w:p w14:paraId="579A141D"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 xml:space="preserve">Gouda, M. A., Voss, M. H., H </w:t>
      </w:r>
      <w:proofErr w:type="spellStart"/>
      <w:r w:rsidRPr="00150523">
        <w:rPr>
          <w:rFonts w:ascii="Times New Roman" w:hAnsi="Times New Roman" w:cs="Times New Roman"/>
          <w:lang w:val="en-US"/>
        </w:rPr>
        <w:t>Tawbi</w:t>
      </w:r>
      <w:proofErr w:type="spellEnd"/>
      <w:r w:rsidRPr="00150523">
        <w:rPr>
          <w:rFonts w:ascii="Times New Roman" w:hAnsi="Times New Roman" w:cs="Times New Roman"/>
          <w:lang w:val="en-US"/>
        </w:rPr>
        <w:t xml:space="preserve">, Gordon, M., </w:t>
      </w:r>
      <w:proofErr w:type="spellStart"/>
      <w:r w:rsidRPr="00150523">
        <w:rPr>
          <w:rFonts w:ascii="Times New Roman" w:hAnsi="Times New Roman" w:cs="Times New Roman"/>
          <w:lang w:val="en-US"/>
        </w:rPr>
        <w:t>Tykodi</w:t>
      </w:r>
      <w:proofErr w:type="spellEnd"/>
      <w:r w:rsidRPr="00150523">
        <w:rPr>
          <w:rFonts w:ascii="Times New Roman" w:hAnsi="Times New Roman" w:cs="Times New Roman"/>
          <w:lang w:val="en-US"/>
        </w:rPr>
        <w:t xml:space="preserve">, S. S., Lam, E. T., U Vaishampayan, Tannir, N. M., Chaves, J., P </w:t>
      </w:r>
      <w:proofErr w:type="spellStart"/>
      <w:r w:rsidRPr="00150523">
        <w:rPr>
          <w:rFonts w:ascii="Times New Roman" w:hAnsi="Times New Roman" w:cs="Times New Roman"/>
          <w:lang w:val="en-US"/>
        </w:rPr>
        <w:t>Nikolinakos</w:t>
      </w:r>
      <w:proofErr w:type="spellEnd"/>
      <w:r w:rsidRPr="00150523">
        <w:rPr>
          <w:rFonts w:ascii="Times New Roman" w:hAnsi="Times New Roman" w:cs="Times New Roman"/>
          <w:lang w:val="en-US"/>
        </w:rPr>
        <w:t xml:space="preserve">, Fan, A., Lee, R., McDermott, D., Shapiro, G. I., Gandhi, L., Bhatia, S., Katragadda, V., &amp; F Meric-Bernstam. (2025). A phase I/II study of the safety and efficacy of </w:t>
      </w:r>
      <w:proofErr w:type="spellStart"/>
      <w:r w:rsidRPr="00150523">
        <w:rPr>
          <w:rFonts w:ascii="Times New Roman" w:hAnsi="Times New Roman" w:cs="Times New Roman"/>
          <w:lang w:val="en-US"/>
        </w:rPr>
        <w:t>telaglenastat</w:t>
      </w:r>
      <w:proofErr w:type="spellEnd"/>
      <w:r w:rsidRPr="00150523">
        <w:rPr>
          <w:rFonts w:ascii="Times New Roman" w:hAnsi="Times New Roman" w:cs="Times New Roman"/>
          <w:lang w:val="en-US"/>
        </w:rPr>
        <w:t xml:space="preserve"> (CB-839) in combination with nivolumab in patients with metastatic melanoma, renal cell carcinoma, and non-small-cell lung cancer. ESMO Open, 10(5), 104536-104536. https://doi.org/10.1016/j.esmoop.2025.104536</w:t>
      </w:r>
    </w:p>
    <w:p w14:paraId="4D02710E"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lastRenderedPageBreak/>
        <w:t xml:space="preserve">Soltani, M., Mustafa </w:t>
      </w:r>
      <w:proofErr w:type="spellStart"/>
      <w:r w:rsidRPr="00150523">
        <w:rPr>
          <w:rFonts w:ascii="Times New Roman" w:hAnsi="Times New Roman" w:cs="Times New Roman"/>
          <w:lang w:val="en-US"/>
        </w:rPr>
        <w:t>Ghanadian</w:t>
      </w:r>
      <w:proofErr w:type="spellEnd"/>
      <w:r w:rsidRPr="00150523">
        <w:rPr>
          <w:rFonts w:ascii="Times New Roman" w:hAnsi="Times New Roman" w:cs="Times New Roman"/>
          <w:lang w:val="en-US"/>
        </w:rPr>
        <w:t xml:space="preserve">, </w:t>
      </w:r>
      <w:proofErr w:type="spellStart"/>
      <w:r w:rsidRPr="00150523">
        <w:rPr>
          <w:rFonts w:ascii="Times New Roman" w:hAnsi="Times New Roman" w:cs="Times New Roman"/>
          <w:lang w:val="en-US"/>
        </w:rPr>
        <w:t>Behrooz</w:t>
      </w:r>
      <w:proofErr w:type="spellEnd"/>
      <w:r w:rsidRPr="00150523">
        <w:rPr>
          <w:rFonts w:ascii="Times New Roman" w:hAnsi="Times New Roman" w:cs="Times New Roman"/>
          <w:lang w:val="en-US"/>
        </w:rPr>
        <w:t xml:space="preserve"> </w:t>
      </w:r>
      <w:proofErr w:type="spellStart"/>
      <w:r w:rsidRPr="00150523">
        <w:rPr>
          <w:rFonts w:ascii="Times New Roman" w:hAnsi="Times New Roman" w:cs="Times New Roman"/>
          <w:lang w:val="en-US"/>
        </w:rPr>
        <w:t>Ghezelbash</w:t>
      </w:r>
      <w:proofErr w:type="spellEnd"/>
      <w:r w:rsidRPr="00150523">
        <w:rPr>
          <w:rFonts w:ascii="Times New Roman" w:hAnsi="Times New Roman" w:cs="Times New Roman"/>
          <w:lang w:val="en-US"/>
        </w:rPr>
        <w:t xml:space="preserve">, </w:t>
      </w:r>
      <w:proofErr w:type="spellStart"/>
      <w:r w:rsidRPr="00150523">
        <w:rPr>
          <w:rFonts w:ascii="Times New Roman" w:hAnsi="Times New Roman" w:cs="Times New Roman"/>
          <w:lang w:val="en-US"/>
        </w:rPr>
        <w:t>Abolfazl</w:t>
      </w:r>
      <w:proofErr w:type="spellEnd"/>
      <w:r w:rsidRPr="00150523">
        <w:rPr>
          <w:rFonts w:ascii="Times New Roman" w:hAnsi="Times New Roman" w:cs="Times New Roman"/>
          <w:lang w:val="en-US"/>
        </w:rPr>
        <w:t xml:space="preserve"> </w:t>
      </w:r>
      <w:proofErr w:type="spellStart"/>
      <w:r w:rsidRPr="00150523">
        <w:rPr>
          <w:rFonts w:ascii="Times New Roman" w:hAnsi="Times New Roman" w:cs="Times New Roman"/>
          <w:lang w:val="en-US"/>
        </w:rPr>
        <w:t>Shokouhi</w:t>
      </w:r>
      <w:proofErr w:type="spellEnd"/>
      <w:r w:rsidRPr="00150523">
        <w:rPr>
          <w:rFonts w:ascii="Times New Roman" w:hAnsi="Times New Roman" w:cs="Times New Roman"/>
          <w:lang w:val="en-US"/>
        </w:rPr>
        <w:t xml:space="preserve">, </w:t>
      </w:r>
      <w:proofErr w:type="spellStart"/>
      <w:r w:rsidRPr="00150523">
        <w:rPr>
          <w:rFonts w:ascii="Times New Roman" w:hAnsi="Times New Roman" w:cs="Times New Roman"/>
          <w:lang w:val="en-US"/>
        </w:rPr>
        <w:t>Zamyatnin</w:t>
      </w:r>
      <w:proofErr w:type="spellEnd"/>
      <w:r w:rsidRPr="00150523">
        <w:rPr>
          <w:rFonts w:ascii="Times New Roman" w:hAnsi="Times New Roman" w:cs="Times New Roman"/>
          <w:lang w:val="en-US"/>
        </w:rPr>
        <w:t xml:space="preserve">, A. A., </w:t>
      </w:r>
      <w:proofErr w:type="spellStart"/>
      <w:r w:rsidRPr="00150523">
        <w:rPr>
          <w:rFonts w:ascii="Times New Roman" w:hAnsi="Times New Roman" w:cs="Times New Roman"/>
          <w:lang w:val="en-US"/>
        </w:rPr>
        <w:t>Bazhin</w:t>
      </w:r>
      <w:proofErr w:type="spellEnd"/>
      <w:r w:rsidRPr="00150523">
        <w:rPr>
          <w:rFonts w:ascii="Times New Roman" w:hAnsi="Times New Roman" w:cs="Times New Roman"/>
          <w:lang w:val="en-US"/>
        </w:rPr>
        <w:t xml:space="preserve">, A. V., &amp; </w:t>
      </w:r>
      <w:proofErr w:type="spellStart"/>
      <w:r w:rsidRPr="00150523">
        <w:rPr>
          <w:rFonts w:ascii="Times New Roman" w:hAnsi="Times New Roman" w:cs="Times New Roman"/>
          <w:lang w:val="en-US"/>
        </w:rPr>
        <w:t>Mazdak</w:t>
      </w:r>
      <w:proofErr w:type="spellEnd"/>
      <w:r w:rsidRPr="00150523">
        <w:rPr>
          <w:rFonts w:ascii="Times New Roman" w:hAnsi="Times New Roman" w:cs="Times New Roman"/>
          <w:lang w:val="en-US"/>
        </w:rPr>
        <w:t xml:space="preserve"> </w:t>
      </w:r>
      <w:proofErr w:type="spellStart"/>
      <w:r w:rsidRPr="00150523">
        <w:rPr>
          <w:rFonts w:ascii="Times New Roman" w:hAnsi="Times New Roman" w:cs="Times New Roman"/>
          <w:lang w:val="en-US"/>
        </w:rPr>
        <w:t>Ganjalikhani-Hakemi</w:t>
      </w:r>
      <w:proofErr w:type="spellEnd"/>
      <w:r w:rsidRPr="00150523">
        <w:rPr>
          <w:rFonts w:ascii="Times New Roman" w:hAnsi="Times New Roman" w:cs="Times New Roman"/>
          <w:lang w:val="en-US"/>
        </w:rPr>
        <w:t>. (2023). PD-L1 stimulation can promote proliferation and survival of leukemic cells by influencing glucose and fatty acid metabolism in acute myeloid leukemia. BMC Cancer, 23(1). https://doi.org/10.1186/s12885-023-10947-7</w:t>
      </w:r>
    </w:p>
    <w:p w14:paraId="71B80A1D"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 xml:space="preserve">Ma, G., Liang, Y., Chen, Y., Wang, L., Li, D., Liang, Z., Wang, X., Tian, D., Yang, X., &amp; Niu, H. (2020). Glutamine Deprivation Induces PD-L1 Expression via Activation of EGFR/ERK/c-Jun Signaling in Renal Cancer. Molecular cancer </w:t>
      </w:r>
      <w:proofErr w:type="gramStart"/>
      <w:r w:rsidRPr="00150523">
        <w:rPr>
          <w:rFonts w:ascii="Times New Roman" w:hAnsi="Times New Roman" w:cs="Times New Roman"/>
          <w:lang w:val="en-US"/>
        </w:rPr>
        <w:t>research :</w:t>
      </w:r>
      <w:proofErr w:type="gramEnd"/>
      <w:r w:rsidRPr="00150523">
        <w:rPr>
          <w:rFonts w:ascii="Times New Roman" w:hAnsi="Times New Roman" w:cs="Times New Roman"/>
          <w:lang w:val="en-US"/>
        </w:rPr>
        <w:t xml:space="preserve"> MCR, 18(2), 324-339. https://doi.org/10.1158/1541-7786.MCR-19-0517</w:t>
      </w:r>
    </w:p>
    <w:p w14:paraId="3C68E72F"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Xia, Z.-B., Popovic, R., Chen, J., Theisler, C., Stuart, T., Santillan, D. A., Erfurth, F., Diaz, M. O., &amp; Zeleznik-Le, N. J. (2005). The MLL fusion gene, MLL-AF4, regulates cyclin-dependent kinase inhibitor CDKN1B (p27kip1) expression. Proceedings of the National Academy of Sciences, 102(39), 14028-14033. https://doi.org/10.1073/pnas.0506464102</w:t>
      </w:r>
    </w:p>
    <w:p w14:paraId="1F79B817"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 xml:space="preserve">AAT </w:t>
      </w:r>
      <w:proofErr w:type="spellStart"/>
      <w:r w:rsidRPr="00150523">
        <w:rPr>
          <w:rFonts w:ascii="Times New Roman" w:hAnsi="Times New Roman" w:cs="Times New Roman"/>
          <w:lang w:val="en-US"/>
        </w:rPr>
        <w:t>Bioquest</w:t>
      </w:r>
      <w:proofErr w:type="spellEnd"/>
      <w:r w:rsidRPr="00150523">
        <w:rPr>
          <w:rFonts w:ascii="Times New Roman" w:hAnsi="Times New Roman" w:cs="Times New Roman"/>
          <w:lang w:val="en-US"/>
        </w:rPr>
        <w:t xml:space="preserve">. (2021, March 21). What are the differences between adherent cells and suspension cells? | AAT </w:t>
      </w:r>
      <w:proofErr w:type="spellStart"/>
      <w:r w:rsidRPr="00150523">
        <w:rPr>
          <w:rFonts w:ascii="Times New Roman" w:hAnsi="Times New Roman" w:cs="Times New Roman"/>
          <w:lang w:val="en-US"/>
        </w:rPr>
        <w:t>Bioquest</w:t>
      </w:r>
      <w:proofErr w:type="spellEnd"/>
      <w:r w:rsidRPr="00150523">
        <w:rPr>
          <w:rFonts w:ascii="Times New Roman" w:hAnsi="Times New Roman" w:cs="Times New Roman"/>
          <w:lang w:val="en-US"/>
        </w:rPr>
        <w:t>. Www.aatbio.com. https://www.aatbio.com/resources/faq-frequently-asked-questions/What-are-the-differences-between-adherent-cells-and-suspension-cells</w:t>
      </w:r>
    </w:p>
    <w:p w14:paraId="1B97FECF"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Shin, J. S., Hong, S. W., Lee, S. L., Kim, T. H., Park, I. C., An, S. K., Lee, W. K., Lim, J. S., Kim, K. I., Yang, Y., Lee, S. S., Jin, D. H., &amp; Lee, M. S. (2008). Serum starvation induces G1 arrest through suppression of Skp2-CDK2 and CDK4 in SK-OV-3 cells. International journal of oncology, 32(2), 435-439.</w:t>
      </w:r>
    </w:p>
    <w:p w14:paraId="3117045F"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 xml:space="preserve">Casey, S. C., Tong, L., Li, Y., Do, R., Walz, S., Fitzgerald, K. N., Gouw, A. M., </w:t>
      </w:r>
      <w:proofErr w:type="spellStart"/>
      <w:r w:rsidRPr="00150523">
        <w:rPr>
          <w:rFonts w:ascii="Times New Roman" w:hAnsi="Times New Roman" w:cs="Times New Roman"/>
          <w:lang w:val="en-US"/>
        </w:rPr>
        <w:t>Baylot</w:t>
      </w:r>
      <w:proofErr w:type="spellEnd"/>
      <w:r w:rsidRPr="00150523">
        <w:rPr>
          <w:rFonts w:ascii="Times New Roman" w:hAnsi="Times New Roman" w:cs="Times New Roman"/>
          <w:lang w:val="en-US"/>
        </w:rPr>
        <w:t>, V., Gutgemann, I., Eilers, M., &amp; Felsher, D. W. (2016). MYC regulates the antitumor immune response through CD47 and PD-L1. Science (New York, N.Y.), 352(6282), 227-231. https://doi.org/10.1126/science.aac9935</w:t>
      </w:r>
    </w:p>
    <w:p w14:paraId="5B0F7AB0"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Dai, X., Bu, X., Gao, Y., Guo, J., Hu, J., Jiang, C., Zhang, Z., Xu, K., Duan, J., He, S., Zhang, J., Wan, L., Liu, T., Zhou, X., Hung, M. C., Freeman, G. J., &amp; Wei, W. (2021). Energy status dictates PD-L1 protein abundance and anti-tumor immunity to enable checkpoint blockade. Molecular cell, 81(11), 2317-2331.e6. https://doi.org/10.1016/j.molcel.2021.03.037</w:t>
      </w:r>
    </w:p>
    <w:p w14:paraId="7BE2AB65"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 xml:space="preserve">Fisher Scientific, T. (2019). Trypan Blue Exclusion | </w:t>
      </w:r>
      <w:proofErr w:type="spellStart"/>
      <w:r w:rsidRPr="00150523">
        <w:rPr>
          <w:rFonts w:ascii="Times New Roman" w:hAnsi="Times New Roman" w:cs="Times New Roman"/>
          <w:lang w:val="en-US"/>
        </w:rPr>
        <w:t>Thermo</w:t>
      </w:r>
      <w:proofErr w:type="spellEnd"/>
      <w:r w:rsidRPr="00150523">
        <w:rPr>
          <w:rFonts w:ascii="Times New Roman" w:hAnsi="Times New Roman" w:cs="Times New Roman"/>
          <w:lang w:val="en-US"/>
        </w:rPr>
        <w:t xml:space="preserve"> Fisher Scientific - UK. Thermofisher.com. https://www.thermofisher.com/us/en/home/references/gibco-cell-culture-basics/cell-culture-protocols/trypan-blue-exclusion.html</w:t>
      </w:r>
    </w:p>
    <w:p w14:paraId="41D62C64" w14:textId="77777777" w:rsidR="00150523" w:rsidRPr="00150523" w:rsidRDefault="00150523" w:rsidP="00BC1FE2">
      <w:pPr>
        <w:numPr>
          <w:ilvl w:val="0"/>
          <w:numId w:val="12"/>
        </w:numPr>
        <w:jc w:val="both"/>
        <w:rPr>
          <w:rFonts w:ascii="Times New Roman" w:hAnsi="Times New Roman" w:cs="Times New Roman"/>
          <w:lang w:val="en-US"/>
        </w:rPr>
      </w:pPr>
      <w:proofErr w:type="spellStart"/>
      <w:r w:rsidRPr="00150523">
        <w:rPr>
          <w:rFonts w:ascii="Times New Roman" w:hAnsi="Times New Roman" w:cs="Times New Roman"/>
          <w:lang w:val="en-US"/>
        </w:rPr>
        <w:t>Clamer</w:t>
      </w:r>
      <w:proofErr w:type="spellEnd"/>
      <w:r w:rsidRPr="00150523">
        <w:rPr>
          <w:rFonts w:ascii="Times New Roman" w:hAnsi="Times New Roman" w:cs="Times New Roman"/>
          <w:lang w:val="en-US"/>
        </w:rPr>
        <w:t xml:space="preserve"> M, Tebaldi T, Lauria F, Bernabo P et al. Active Ribosome Profiling with </w:t>
      </w:r>
      <w:proofErr w:type="spellStart"/>
      <w:r w:rsidRPr="00150523">
        <w:rPr>
          <w:rFonts w:ascii="Times New Roman" w:hAnsi="Times New Roman" w:cs="Times New Roman"/>
          <w:lang w:val="en-US"/>
        </w:rPr>
        <w:t>RiboLace</w:t>
      </w:r>
      <w:proofErr w:type="spellEnd"/>
      <w:r w:rsidRPr="00150523">
        <w:rPr>
          <w:rFonts w:ascii="Times New Roman" w:hAnsi="Times New Roman" w:cs="Times New Roman"/>
          <w:lang w:val="en-US"/>
        </w:rPr>
        <w:t>. Cell Rep 2018 Oct 23;25(4):1097-1108.e5. PMID: 30355487</w:t>
      </w:r>
    </w:p>
    <w:p w14:paraId="5071C4FB"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 xml:space="preserve">Tanke NT, Liu Z, Gore MT, </w:t>
      </w:r>
      <w:proofErr w:type="spellStart"/>
      <w:r w:rsidRPr="00150523">
        <w:rPr>
          <w:rFonts w:ascii="Times New Roman" w:hAnsi="Times New Roman" w:cs="Times New Roman"/>
          <w:lang w:val="en-US"/>
        </w:rPr>
        <w:t>Bougaran</w:t>
      </w:r>
      <w:proofErr w:type="spellEnd"/>
      <w:r w:rsidRPr="00150523">
        <w:rPr>
          <w:rFonts w:ascii="Times New Roman" w:hAnsi="Times New Roman" w:cs="Times New Roman"/>
          <w:lang w:val="en-US"/>
        </w:rPr>
        <w:t xml:space="preserve"> P et al. Endothelial cell flow-mediated quiescence is temporally regulated and utilizes the cell cycle inhibitor p27. </w:t>
      </w:r>
      <w:proofErr w:type="spellStart"/>
      <w:r w:rsidRPr="00150523">
        <w:rPr>
          <w:rFonts w:ascii="Times New Roman" w:hAnsi="Times New Roman" w:cs="Times New Roman"/>
          <w:lang w:val="en-US"/>
        </w:rPr>
        <w:t>bioRxiv</w:t>
      </w:r>
      <w:proofErr w:type="spellEnd"/>
      <w:r w:rsidRPr="00150523">
        <w:rPr>
          <w:rFonts w:ascii="Times New Roman" w:hAnsi="Times New Roman" w:cs="Times New Roman"/>
          <w:lang w:val="en-US"/>
        </w:rPr>
        <w:t xml:space="preserve"> 2024 Jan 4. PMID: 37662222</w:t>
      </w:r>
    </w:p>
    <w:p w14:paraId="379EA40E"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 xml:space="preserve">Tajan M, Hock AK, </w:t>
      </w:r>
      <w:proofErr w:type="spellStart"/>
      <w:r w:rsidRPr="00150523">
        <w:rPr>
          <w:rFonts w:ascii="Times New Roman" w:hAnsi="Times New Roman" w:cs="Times New Roman"/>
          <w:lang w:val="en-US"/>
        </w:rPr>
        <w:t>Blagih</w:t>
      </w:r>
      <w:proofErr w:type="spellEnd"/>
      <w:r w:rsidRPr="00150523">
        <w:rPr>
          <w:rFonts w:ascii="Times New Roman" w:hAnsi="Times New Roman" w:cs="Times New Roman"/>
          <w:lang w:val="en-US"/>
        </w:rPr>
        <w:t xml:space="preserve"> J, Robertson NA et al. A Role for p53 in the Adaptation to Glutamine Starvation through the Expression of SLC1A3. Cell </w:t>
      </w:r>
      <w:proofErr w:type="spellStart"/>
      <w:r w:rsidRPr="00150523">
        <w:rPr>
          <w:rFonts w:ascii="Times New Roman" w:hAnsi="Times New Roman" w:cs="Times New Roman"/>
          <w:lang w:val="en-US"/>
        </w:rPr>
        <w:t>Metab</w:t>
      </w:r>
      <w:proofErr w:type="spellEnd"/>
      <w:r w:rsidRPr="00150523">
        <w:rPr>
          <w:rFonts w:ascii="Times New Roman" w:hAnsi="Times New Roman" w:cs="Times New Roman"/>
          <w:lang w:val="en-US"/>
        </w:rPr>
        <w:t xml:space="preserve"> 2018 Nov 6;28(5):721-736.e6. PMID: 30122553</w:t>
      </w:r>
    </w:p>
    <w:p w14:paraId="5C0882E1"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Akinleye, A., &amp; Rasool, Z. (2019). Immune checkpoint inhibitors of PD-L1 as cancer therapeutics. Journal of Hematology &amp; Oncology, 12(1). https://doi.org/10.1186/s13045-019-0779-5</w:t>
      </w:r>
    </w:p>
    <w:p w14:paraId="4D91CAC1"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Altman, B. J., Stine, Z. E., &amp; Dang, C. V. (2016). From Krebs to clinic: glutamine metabolism to cancer therapy. Nature reviews. Cancer, 16(10), 619-634. https://doi.org/10.1038/nrc.2016.71</w:t>
      </w:r>
    </w:p>
    <w:p w14:paraId="6D1C1FDC"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lastRenderedPageBreak/>
        <w:t>American Cancer Society. (2020, May 1). Chemotherapy Side Effects. Www.cancer.org; American Cancer Society. https://www.cancer.org/cancer/managing-cancer/treatment-types/chemotherapy/chemotherapy-side-effects.html</w:t>
      </w:r>
    </w:p>
    <w:p w14:paraId="6AFF1B47"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American Cancer Society. (2022, November 17). Immune Checkpoint Inhibitors and Their Side Effects. Www.cancer.org. https://www.cancer.org/cancer/managing-cancer/treatment-types/immunotherapy/immune-checkpoint-inhibitors.html</w:t>
      </w:r>
    </w:p>
    <w:p w14:paraId="57C66342"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 xml:space="preserve">Anna Martina Battaglia, Sacco, A., Aversa, I., Santamaria, G., Palmieri, C., Botta, C., Roberto De Stefano, Bitetto, M., </w:t>
      </w:r>
      <w:proofErr w:type="spellStart"/>
      <w:r w:rsidRPr="00150523">
        <w:rPr>
          <w:rFonts w:ascii="Times New Roman" w:hAnsi="Times New Roman" w:cs="Times New Roman"/>
          <w:lang w:val="en-US"/>
        </w:rPr>
        <w:t>Petriaggi</w:t>
      </w:r>
      <w:proofErr w:type="spellEnd"/>
      <w:r w:rsidRPr="00150523">
        <w:rPr>
          <w:rFonts w:ascii="Times New Roman" w:hAnsi="Times New Roman" w:cs="Times New Roman"/>
          <w:lang w:val="en-US"/>
        </w:rPr>
        <w:t>, L., Giorgio, E., Concetta Maria Faniello, Costanzo, F., &amp; Biamonte, F. (2023). Iron-mediated oxidative stress induces PD-L1 expression via activation of c-</w:t>
      </w:r>
      <w:proofErr w:type="spellStart"/>
      <w:r w:rsidRPr="00150523">
        <w:rPr>
          <w:rFonts w:ascii="Times New Roman" w:hAnsi="Times New Roman" w:cs="Times New Roman"/>
          <w:lang w:val="en-US"/>
        </w:rPr>
        <w:t>Myc</w:t>
      </w:r>
      <w:proofErr w:type="spellEnd"/>
      <w:r w:rsidRPr="00150523">
        <w:rPr>
          <w:rFonts w:ascii="Times New Roman" w:hAnsi="Times New Roman" w:cs="Times New Roman"/>
          <w:lang w:val="en-US"/>
        </w:rPr>
        <w:t xml:space="preserve"> in lung adenocarcinoma. Frontiers in Cell and Developmental Biology, 11(11). https://doi.org/10.3389/fcell.2023.1208485</w:t>
      </w:r>
    </w:p>
    <w:p w14:paraId="70DACD8A" w14:textId="77777777" w:rsidR="00150523" w:rsidRPr="00150523" w:rsidRDefault="00150523" w:rsidP="00BC1FE2">
      <w:pPr>
        <w:numPr>
          <w:ilvl w:val="0"/>
          <w:numId w:val="12"/>
        </w:numPr>
        <w:jc w:val="both"/>
        <w:rPr>
          <w:rFonts w:ascii="Times New Roman" w:hAnsi="Times New Roman" w:cs="Times New Roman"/>
          <w:lang w:val="en-US"/>
        </w:rPr>
      </w:pPr>
      <w:proofErr w:type="spellStart"/>
      <w:r w:rsidRPr="00150523">
        <w:rPr>
          <w:rFonts w:ascii="Times New Roman" w:hAnsi="Times New Roman" w:cs="Times New Roman"/>
          <w:lang w:val="en-US"/>
        </w:rPr>
        <w:t>Biancur</w:t>
      </w:r>
      <w:proofErr w:type="spellEnd"/>
      <w:r w:rsidRPr="00150523">
        <w:rPr>
          <w:rFonts w:ascii="Times New Roman" w:hAnsi="Times New Roman" w:cs="Times New Roman"/>
          <w:lang w:val="en-US"/>
        </w:rPr>
        <w:t>, D. E., Paulo, J. A., Malachowska, B., Quiles Del Rey, M., Sousa, C. M., Wang, X., Sohn, A. S. W., Chu, G. C., Gygi, S. P., Harper, J. W., Fendler, W., Mancias, J. D., &amp; Kimmelman, A. C. (2017). Compensatory metabolic networks in pancreatic cancers upon perturbation of glutamine metabolism. Nature communications, 8, 15965. https://doi.org/10.1038/ncomms15965</w:t>
      </w:r>
    </w:p>
    <w:p w14:paraId="150C1CEC" w14:textId="77777777" w:rsidR="00150523" w:rsidRPr="00150523" w:rsidRDefault="00150523" w:rsidP="00BC1FE2">
      <w:pPr>
        <w:numPr>
          <w:ilvl w:val="0"/>
          <w:numId w:val="12"/>
        </w:numPr>
        <w:jc w:val="both"/>
        <w:rPr>
          <w:rFonts w:ascii="Times New Roman" w:hAnsi="Times New Roman" w:cs="Times New Roman"/>
          <w:lang w:val="en-US"/>
        </w:rPr>
      </w:pPr>
      <w:proofErr w:type="spellStart"/>
      <w:r w:rsidRPr="00150523">
        <w:rPr>
          <w:rFonts w:ascii="Times New Roman" w:hAnsi="Times New Roman" w:cs="Times New Roman"/>
          <w:lang w:val="en-US"/>
        </w:rPr>
        <w:t>Biorender</w:t>
      </w:r>
      <w:proofErr w:type="spellEnd"/>
      <w:r w:rsidRPr="00150523">
        <w:rPr>
          <w:rFonts w:ascii="Times New Roman" w:hAnsi="Times New Roman" w:cs="Times New Roman"/>
          <w:lang w:val="en-US"/>
        </w:rPr>
        <w:t xml:space="preserve">. (2024). </w:t>
      </w:r>
      <w:proofErr w:type="spellStart"/>
      <w:r w:rsidRPr="00150523">
        <w:rPr>
          <w:rFonts w:ascii="Times New Roman" w:hAnsi="Times New Roman" w:cs="Times New Roman"/>
          <w:lang w:val="en-US"/>
        </w:rPr>
        <w:t>Biorender</w:t>
      </w:r>
      <w:proofErr w:type="spellEnd"/>
      <w:r w:rsidRPr="00150523">
        <w:rPr>
          <w:rFonts w:ascii="Times New Roman" w:hAnsi="Times New Roman" w:cs="Times New Roman"/>
          <w:lang w:val="en-US"/>
        </w:rPr>
        <w:t xml:space="preserve">. </w:t>
      </w:r>
      <w:proofErr w:type="spellStart"/>
      <w:r w:rsidRPr="00150523">
        <w:rPr>
          <w:rFonts w:ascii="Times New Roman" w:hAnsi="Times New Roman" w:cs="Times New Roman"/>
          <w:lang w:val="en-US"/>
        </w:rPr>
        <w:t>BioRender</w:t>
      </w:r>
      <w:proofErr w:type="spellEnd"/>
      <w:r w:rsidRPr="00150523">
        <w:rPr>
          <w:rFonts w:ascii="Times New Roman" w:hAnsi="Times New Roman" w:cs="Times New Roman"/>
          <w:lang w:val="en-US"/>
        </w:rPr>
        <w:t>. https://www.biorender.com</w:t>
      </w:r>
    </w:p>
    <w:p w14:paraId="0CBE51E5"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Biosciences, B. (2019). Biosciences | BD Biosciences-US. Bdbiosciences.com. https://www.bdbiosciences.com/en-us</w:t>
      </w:r>
    </w:p>
    <w:p w14:paraId="7C586E97"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 xml:space="preserve">Boysen, G., Jamshidi-Parsian, A., Davis, M. A., Siegel, E. R., </w:t>
      </w:r>
      <w:proofErr w:type="spellStart"/>
      <w:r w:rsidRPr="00150523">
        <w:rPr>
          <w:rFonts w:ascii="Times New Roman" w:hAnsi="Times New Roman" w:cs="Times New Roman"/>
          <w:lang w:val="en-US"/>
        </w:rPr>
        <w:t>Simecka</w:t>
      </w:r>
      <w:proofErr w:type="spellEnd"/>
      <w:r w:rsidRPr="00150523">
        <w:rPr>
          <w:rFonts w:ascii="Times New Roman" w:hAnsi="Times New Roman" w:cs="Times New Roman"/>
          <w:lang w:val="en-US"/>
        </w:rPr>
        <w:t>, C. M., Kore, R. A., Dings, R. P. M., &amp; Griffin, R. J. (2019). Glutaminase inhibitor CB-839 increases radiation sensitivity of lung tumor cells and human lung tumor xenografts in mice. International journal of radiation biology, 95(4), 436-442. https://doi.org/10.1080/09553002.2018.1558299</w:t>
      </w:r>
    </w:p>
    <w:p w14:paraId="6797A418"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 xml:space="preserve">Cardaci, S., &amp; </w:t>
      </w:r>
      <w:proofErr w:type="spellStart"/>
      <w:r w:rsidRPr="00150523">
        <w:rPr>
          <w:rFonts w:ascii="Times New Roman" w:hAnsi="Times New Roman" w:cs="Times New Roman"/>
          <w:lang w:val="en-US"/>
        </w:rPr>
        <w:t>Ciriolo</w:t>
      </w:r>
      <w:proofErr w:type="spellEnd"/>
      <w:r w:rsidRPr="00150523">
        <w:rPr>
          <w:rFonts w:ascii="Times New Roman" w:hAnsi="Times New Roman" w:cs="Times New Roman"/>
          <w:lang w:val="en-US"/>
        </w:rPr>
        <w:t>, M. R. (2012). TCA Cycle Defects and Cancer: When Metabolism Tunes Redox State. International Journal of Cell Biology, 2012, 1-9. https://doi.org/10.1155/2012/161837</w:t>
      </w:r>
    </w:p>
    <w:p w14:paraId="3F7F15B2"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Chang, C. H., Qiu, J., O'Sullivan, D., Buck, M. D., Noguchi, T., Curtis, J. D., Chen, Q., Gindin, M., Gubin, M. M., van der Windt, G. J., Tonc, E., Schreiber, R. D., Pearce, E. J., &amp; Pearce, E. L. (2015). Metabolic Competition in the Tumor Microenvironment Is a Driver of Cancer Progression. Cell, 162(6), 1229-1241. https://doi.org/10.1016/j.cell.2015.08.016</w:t>
      </w:r>
    </w:p>
    <w:p w14:paraId="09701380"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Cheng, T., Sudderth, J., Yang, C., Mullen, A. R., Jin, E. S., Mates, J. M., &amp; DeBerardinis, R. J. (2011). Pyruvate carboxylase is required for glutamine-independent growth of tumor cells. Proceedings of the National Academy of Sciences of the United States of America, 108(21), 8674-8679. https://doi.org/10.1073/pnas.1016627108</w:t>
      </w:r>
    </w:p>
    <w:p w14:paraId="2BA8D411"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Choi, Y. K., &amp; Park, K. G. (2018). Targeting Glutamine Metabolism for Cancer Treatment. Biomolecules &amp; therapeutics, 26(1), 19-28. https://doi.org/10.4062/biomolther.2017.178</w:t>
      </w:r>
    </w:p>
    <w:p w14:paraId="06DC5D5B"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 xml:space="preserve">Fierro, J., DiPasquale, J., Perez, J., Chin, B., </w:t>
      </w:r>
      <w:proofErr w:type="spellStart"/>
      <w:r w:rsidRPr="00150523">
        <w:rPr>
          <w:rFonts w:ascii="Times New Roman" w:hAnsi="Times New Roman" w:cs="Times New Roman"/>
          <w:lang w:val="en-US"/>
        </w:rPr>
        <w:t>Chokpapone</w:t>
      </w:r>
      <w:proofErr w:type="spellEnd"/>
      <w:r w:rsidRPr="00150523">
        <w:rPr>
          <w:rFonts w:ascii="Times New Roman" w:hAnsi="Times New Roman" w:cs="Times New Roman"/>
          <w:lang w:val="en-US"/>
        </w:rPr>
        <w:t xml:space="preserve">, Y., Tran, A. M., Holden, A., </w:t>
      </w:r>
      <w:proofErr w:type="spellStart"/>
      <w:r w:rsidRPr="00150523">
        <w:rPr>
          <w:rFonts w:ascii="Times New Roman" w:hAnsi="Times New Roman" w:cs="Times New Roman"/>
          <w:lang w:val="en-US"/>
        </w:rPr>
        <w:t>Factoriza</w:t>
      </w:r>
      <w:proofErr w:type="spellEnd"/>
      <w:r w:rsidRPr="00150523">
        <w:rPr>
          <w:rFonts w:ascii="Times New Roman" w:hAnsi="Times New Roman" w:cs="Times New Roman"/>
          <w:lang w:val="en-US"/>
        </w:rPr>
        <w:t xml:space="preserve">, C., </w:t>
      </w:r>
      <w:proofErr w:type="spellStart"/>
      <w:r w:rsidRPr="00150523">
        <w:rPr>
          <w:rFonts w:ascii="Times New Roman" w:hAnsi="Times New Roman" w:cs="Times New Roman"/>
          <w:lang w:val="en-US"/>
        </w:rPr>
        <w:t>Sivagnanakumar</w:t>
      </w:r>
      <w:proofErr w:type="spellEnd"/>
      <w:r w:rsidRPr="00150523">
        <w:rPr>
          <w:rFonts w:ascii="Times New Roman" w:hAnsi="Times New Roman" w:cs="Times New Roman"/>
          <w:lang w:val="en-US"/>
        </w:rPr>
        <w:t>, N., Aguilar, R., Mazal, S., Lopez, M., &amp; Dou, H. (2022). Dual-sgRNA CRISPR/Cas9 knockout of PD-L1 in human U87 glioblastoma tumor cells inhibits proliferation, invasion, and tumor-associated macrophage polarization. Scientific Reports, 12(1). https://doi.org/10.1038/s41598-022-06430-1</w:t>
      </w:r>
    </w:p>
    <w:p w14:paraId="4EF622FB"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GSEA. (n.d.). GSEA. Www.gsea-Msigdb.org. https://www.gsea-msigdb.org/gsea/index.jsp</w:t>
      </w:r>
    </w:p>
    <w:p w14:paraId="53A8D67E"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 xml:space="preserve">Hassanein, M., Hoeksema, M. D., Shiota, M., Qian, J., Harris, B. K., Chen, H., Clark, J. E., Alborn, W. E., Eisenberg, R., &amp; </w:t>
      </w:r>
      <w:proofErr w:type="spellStart"/>
      <w:r w:rsidRPr="00150523">
        <w:rPr>
          <w:rFonts w:ascii="Times New Roman" w:hAnsi="Times New Roman" w:cs="Times New Roman"/>
          <w:lang w:val="en-US"/>
        </w:rPr>
        <w:t>Massion</w:t>
      </w:r>
      <w:proofErr w:type="spellEnd"/>
      <w:r w:rsidRPr="00150523">
        <w:rPr>
          <w:rFonts w:ascii="Times New Roman" w:hAnsi="Times New Roman" w:cs="Times New Roman"/>
          <w:lang w:val="en-US"/>
        </w:rPr>
        <w:t xml:space="preserve">, P. P. (2013). SLC1A5 mediates glutamine transport required for </w:t>
      </w:r>
      <w:r w:rsidRPr="00150523">
        <w:rPr>
          <w:rFonts w:ascii="Times New Roman" w:hAnsi="Times New Roman" w:cs="Times New Roman"/>
          <w:lang w:val="en-US"/>
        </w:rPr>
        <w:lastRenderedPageBreak/>
        <w:t>lung cancer cell growth and survival. Clinical cancer research, 19(3), 560-570. https://doi.org/10.1158/1078-0432.CCR-12-2334</w:t>
      </w:r>
    </w:p>
    <w:p w14:paraId="0F397B6A"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Hershey Medical Center uses MRI-guided radiation therapy to attack cancer | Penn State University. (2021). Psu.edu. https://www.psu.edu/news/hershey/story/hershey-medical-center-uses-mri-guided-radiation-therapy-attack-cancer</w:t>
      </w:r>
    </w:p>
    <w:p w14:paraId="2B404A9B"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Kao, C., et al. (2021). PD-L1 promotes tumor growth and progression by inducing an epithelial-mesenchymal transition and stem-like conversion in bladder cancer. Frontiers in Molecular Biosciences, 8, 805141. https://doi.org/10.3389/fmolb.2021.805141</w:t>
      </w:r>
    </w:p>
    <w:p w14:paraId="5C7ADF85"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K, L. (2024, June 29). GEO Accession viewer GSE270575. Www.ncbi.nlm.nih.gov. https://www.ncbi.nlm.nih.gov/geo/query/acc.cgi</w:t>
      </w:r>
    </w:p>
    <w:p w14:paraId="70DDC888"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 xml:space="preserve">Lee, MD, R. J. (2021, April 1). </w:t>
      </w:r>
      <w:proofErr w:type="spellStart"/>
      <w:r w:rsidRPr="00150523">
        <w:rPr>
          <w:rFonts w:ascii="Times New Roman" w:hAnsi="Times New Roman" w:cs="Times New Roman"/>
          <w:lang w:val="en-US"/>
        </w:rPr>
        <w:t>Telaglenastat</w:t>
      </w:r>
      <w:proofErr w:type="spellEnd"/>
      <w:r w:rsidRPr="00150523">
        <w:rPr>
          <w:rFonts w:ascii="Times New Roman" w:hAnsi="Times New Roman" w:cs="Times New Roman"/>
          <w:lang w:val="en-US"/>
        </w:rPr>
        <w:t xml:space="preserve"> + </w:t>
      </w:r>
      <w:proofErr w:type="spellStart"/>
      <w:r w:rsidRPr="00150523">
        <w:rPr>
          <w:rFonts w:ascii="Times New Roman" w:hAnsi="Times New Roman" w:cs="Times New Roman"/>
          <w:lang w:val="en-US"/>
        </w:rPr>
        <w:t>Talazoparib</w:t>
      </w:r>
      <w:proofErr w:type="spellEnd"/>
      <w:r w:rsidRPr="00150523">
        <w:rPr>
          <w:rFonts w:ascii="Times New Roman" w:hAnsi="Times New Roman" w:cs="Times New Roman"/>
          <w:lang w:val="en-US"/>
        </w:rPr>
        <w:t xml:space="preserve"> </w:t>
      </w:r>
      <w:proofErr w:type="gramStart"/>
      <w:r w:rsidRPr="00150523">
        <w:rPr>
          <w:rFonts w:ascii="Times New Roman" w:hAnsi="Times New Roman" w:cs="Times New Roman"/>
          <w:lang w:val="en-US"/>
        </w:rPr>
        <w:t>In</w:t>
      </w:r>
      <w:proofErr w:type="gramEnd"/>
      <w:r w:rsidRPr="00150523">
        <w:rPr>
          <w:rFonts w:ascii="Times New Roman" w:hAnsi="Times New Roman" w:cs="Times New Roman"/>
          <w:lang w:val="en-US"/>
        </w:rPr>
        <w:t xml:space="preserve"> Prostate Cancer. Clinicaltrials.gov; Massachusetts General Hospital. https://clinicaltrials.gov/study/NCT04824937?term=CB-839&amp;page=1&amp;limit=100&amp;rank=17</w:t>
      </w:r>
    </w:p>
    <w:p w14:paraId="0762F3BC"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Lee, H. T., Lee, J. Y., Lim, H., Lee, S. H., Moon, Y. J., Pyo, H. J., Ryu, S. E., Shin, W., &amp; Heo, Y.-S. (2017). Molecular mechanism of PD-1/PD-L1 blockade via anti-PD-L1 antibodies atezolizumab and durvalumab. Scientific Reports, 7(1). https://doi.org/10.1038/s41598-017-06002-8</w:t>
      </w:r>
    </w:p>
    <w:p w14:paraId="7A2D1D2E"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 xml:space="preserve">Lesniak, W. G., Chatterjee, S., Gabrielson, M., </w:t>
      </w:r>
      <w:proofErr w:type="spellStart"/>
      <w:r w:rsidRPr="00150523">
        <w:rPr>
          <w:rFonts w:ascii="Times New Roman" w:hAnsi="Times New Roman" w:cs="Times New Roman"/>
          <w:lang w:val="en-US"/>
        </w:rPr>
        <w:t>Lisok</w:t>
      </w:r>
      <w:proofErr w:type="spellEnd"/>
      <w:r w:rsidRPr="00150523">
        <w:rPr>
          <w:rFonts w:ascii="Times New Roman" w:hAnsi="Times New Roman" w:cs="Times New Roman"/>
          <w:lang w:val="en-US"/>
        </w:rPr>
        <w:t>, A., Wharram, B., Pomper, M. G., &amp; Nimmagadda, S. (2016). PD-L1 Detection in Tumors Using [64</w:t>
      </w:r>
      <w:proofErr w:type="gramStart"/>
      <w:r w:rsidRPr="00150523">
        <w:rPr>
          <w:rFonts w:ascii="Times New Roman" w:hAnsi="Times New Roman" w:cs="Times New Roman"/>
          <w:lang w:val="en-US"/>
        </w:rPr>
        <w:t>Cu]Atezolizumab</w:t>
      </w:r>
      <w:proofErr w:type="gramEnd"/>
      <w:r w:rsidRPr="00150523">
        <w:rPr>
          <w:rFonts w:ascii="Times New Roman" w:hAnsi="Times New Roman" w:cs="Times New Roman"/>
          <w:lang w:val="en-US"/>
        </w:rPr>
        <w:t xml:space="preserve"> with PET. Bioconjugate Chemistry, 27(9), 2103-2110. https://doi.org/10.1021/acs.bioconjchem.6b00348</w:t>
      </w:r>
    </w:p>
    <w:p w14:paraId="2FC55C28"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Li, L., et al. (2023). PD-L1 expression is regulated by MYC and enhances escape from immune surveillance in acute myeloid leukemia. BMC Cancer, 23, Article 10947. https://doi.org/10.1186/s12885-023-10947-w</w:t>
      </w:r>
    </w:p>
    <w:p w14:paraId="416D3A55"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Lim, S. O., et al. (2018). Glutamine deprivation regulates PD-L1 expression via EGFR/ERK/c-Jun signaling in renal cancer. Molecular Cancer Research, 16(5), 761-773. https://doi.org/10.1158/1541-7786.MCR-17-0599</w:t>
      </w:r>
    </w:p>
    <w:p w14:paraId="16639384"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Lu, C.-H., Chung, W.-M., Tsai, C.-H., Cheng, J.-C., Hsu, K.-C., &amp; Tzeng, H.-E. (2022). In vitro characterization of a small molecule PD-1 inhibitor that targets the PD-l/PD-L1 interaction. Scientific Reports, 12(1), 303. https://doi.org/10.1038/s41598-021-03590-4</w:t>
      </w:r>
    </w:p>
    <w:p w14:paraId="051EF11E"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Ma, P., Xing, M., Han, L., Gan, S., Ma, J., Wu, F., ... &amp; Sun, L. (2020). High PD-L1 expression drives glycolysis via Akt/mTOR/HIF-1alpha axis in acute myeloid leukemia. Oncology Reports, 43(3), 999-1009. https://doi.org/10.3892/or.2020.7477</w:t>
      </w:r>
    </w:p>
    <w:p w14:paraId="0F14CE4A"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 xml:space="preserve">MCE. (n.d.). </w:t>
      </w:r>
      <w:proofErr w:type="spellStart"/>
      <w:r w:rsidRPr="00150523">
        <w:rPr>
          <w:rFonts w:ascii="Times New Roman" w:hAnsi="Times New Roman" w:cs="Times New Roman"/>
          <w:lang w:val="en-US"/>
        </w:rPr>
        <w:t>Telaglenastat</w:t>
      </w:r>
      <w:proofErr w:type="spellEnd"/>
      <w:r w:rsidRPr="00150523">
        <w:rPr>
          <w:rFonts w:ascii="Times New Roman" w:hAnsi="Times New Roman" w:cs="Times New Roman"/>
          <w:lang w:val="en-US"/>
        </w:rPr>
        <w:t>. MedchemExpress.com. Retrieved July 17, 2025, from https://www.medchemexpress.com/CB-839.html</w:t>
      </w:r>
    </w:p>
    <w:p w14:paraId="2C3A9DD0"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 xml:space="preserve">Miller, R. (2016). Side Effects of Chemotherapy and Radiation (for Parents) - </w:t>
      </w:r>
      <w:proofErr w:type="spellStart"/>
      <w:r w:rsidRPr="00150523">
        <w:rPr>
          <w:rFonts w:ascii="Times New Roman" w:hAnsi="Times New Roman" w:cs="Times New Roman"/>
          <w:lang w:val="en-US"/>
        </w:rPr>
        <w:t>KidsHealth</w:t>
      </w:r>
      <w:proofErr w:type="spellEnd"/>
      <w:r w:rsidRPr="00150523">
        <w:rPr>
          <w:rFonts w:ascii="Times New Roman" w:hAnsi="Times New Roman" w:cs="Times New Roman"/>
          <w:lang w:val="en-US"/>
        </w:rPr>
        <w:t>. Kidshealth.org. https://kidshealth.org/en/parents/side-effects.html</w:t>
      </w:r>
    </w:p>
    <w:p w14:paraId="5FC4FF7D"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 xml:space="preserve">Mohan, N., Hosain, S., Zhao, J., Shen, Y., Luo, X., Jiang, J., Endo, Y., &amp; Wu, W. J. (2019). Atezolizumab potentiates </w:t>
      </w:r>
      <w:proofErr w:type="spellStart"/>
      <w:r w:rsidRPr="00150523">
        <w:rPr>
          <w:rFonts w:ascii="Times New Roman" w:hAnsi="Times New Roman" w:cs="Times New Roman"/>
          <w:lang w:val="en-US"/>
        </w:rPr>
        <w:t>Tcell</w:t>
      </w:r>
      <w:proofErr w:type="spellEnd"/>
      <w:r w:rsidRPr="00150523">
        <w:rPr>
          <w:rFonts w:ascii="Times New Roman" w:hAnsi="Times New Roman" w:cs="Times New Roman"/>
          <w:lang w:val="en-US"/>
        </w:rPr>
        <w:t xml:space="preserve">-mediated cytotoxicity and coordinates with FAK to suppress cell invasion and motility in PD-L1+ triple negative breast cancer cells. </w:t>
      </w:r>
      <w:proofErr w:type="spellStart"/>
      <w:r w:rsidRPr="00150523">
        <w:rPr>
          <w:rFonts w:ascii="Times New Roman" w:hAnsi="Times New Roman" w:cs="Times New Roman"/>
          <w:lang w:val="en-US"/>
        </w:rPr>
        <w:t>OncoImmunology</w:t>
      </w:r>
      <w:proofErr w:type="spellEnd"/>
      <w:r w:rsidRPr="00150523">
        <w:rPr>
          <w:rFonts w:ascii="Times New Roman" w:hAnsi="Times New Roman" w:cs="Times New Roman"/>
          <w:lang w:val="en-US"/>
        </w:rPr>
        <w:t>, 8(9), e1624128. https://doi.org/10.1080/2162402x.2019.1624128</w:t>
      </w:r>
    </w:p>
    <w:p w14:paraId="238A50D4"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 xml:space="preserve">Nanjing Biotech Co., V. (n.d.). </w:t>
      </w:r>
      <w:proofErr w:type="spellStart"/>
      <w:r w:rsidRPr="00150523">
        <w:rPr>
          <w:rFonts w:ascii="Times New Roman" w:hAnsi="Times New Roman" w:cs="Times New Roman"/>
          <w:lang w:val="en-US"/>
        </w:rPr>
        <w:t>HiScript</w:t>
      </w:r>
      <w:proofErr w:type="spellEnd"/>
      <w:r w:rsidRPr="00150523">
        <w:rPr>
          <w:rFonts w:ascii="Times New Roman" w:hAnsi="Times New Roman" w:cs="Times New Roman"/>
          <w:lang w:val="en-US"/>
        </w:rPr>
        <w:t xml:space="preserve"> III All-in-one RT </w:t>
      </w:r>
      <w:proofErr w:type="spellStart"/>
      <w:r w:rsidRPr="00150523">
        <w:rPr>
          <w:rFonts w:ascii="Times New Roman" w:hAnsi="Times New Roman" w:cs="Times New Roman"/>
          <w:lang w:val="en-US"/>
        </w:rPr>
        <w:t>SuperMix</w:t>
      </w:r>
      <w:proofErr w:type="spellEnd"/>
      <w:r w:rsidRPr="00150523">
        <w:rPr>
          <w:rFonts w:ascii="Times New Roman" w:hAnsi="Times New Roman" w:cs="Times New Roman"/>
          <w:lang w:val="en-US"/>
        </w:rPr>
        <w:t xml:space="preserve"> Perfect for qPCR Product Description Components RNase-free ddH2O. Retrieved August 25, 2025, from https://n-genetics.com/files/co/Documents/manual/vazyme_19524.pdf</w:t>
      </w:r>
    </w:p>
    <w:p w14:paraId="0C4B9682"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lastRenderedPageBreak/>
        <w:t xml:space="preserve">Okudaira, H., </w:t>
      </w:r>
      <w:proofErr w:type="spellStart"/>
      <w:r w:rsidRPr="00150523">
        <w:rPr>
          <w:rFonts w:ascii="Times New Roman" w:hAnsi="Times New Roman" w:cs="Times New Roman"/>
          <w:lang w:val="en-US"/>
        </w:rPr>
        <w:t>Shikano</w:t>
      </w:r>
      <w:proofErr w:type="spellEnd"/>
      <w:r w:rsidRPr="00150523">
        <w:rPr>
          <w:rFonts w:ascii="Times New Roman" w:hAnsi="Times New Roman" w:cs="Times New Roman"/>
          <w:lang w:val="en-US"/>
        </w:rPr>
        <w:t>, N., Nishii, R., Miyagi, T., Yoshimoto, M., Kobayashi, M., Ohe, K., Nakanishi, T., Tamai, I., Namiki, M., &amp; Kawai, K. (2011). Putative transport mechanism and intracellular fate of trans-1-amino-3-18F-fluorocyclobutanecarboxylic acid in human prostate cancer. Journal of nuclear medicine, 52(5), 822-829. https://doi.org/10.2967/jnumed.110.086074</w:t>
      </w:r>
    </w:p>
    <w:p w14:paraId="4AD9A343" w14:textId="77777777" w:rsidR="00150523" w:rsidRPr="00150523" w:rsidRDefault="00150523" w:rsidP="00BC1FE2">
      <w:pPr>
        <w:numPr>
          <w:ilvl w:val="0"/>
          <w:numId w:val="12"/>
        </w:numPr>
        <w:jc w:val="both"/>
        <w:rPr>
          <w:rFonts w:ascii="Times New Roman" w:hAnsi="Times New Roman" w:cs="Times New Roman"/>
          <w:lang w:val="en-US"/>
        </w:rPr>
      </w:pPr>
      <w:proofErr w:type="spellStart"/>
      <w:r w:rsidRPr="00150523">
        <w:rPr>
          <w:rFonts w:ascii="Times New Roman" w:hAnsi="Times New Roman" w:cs="Times New Roman"/>
          <w:lang w:val="en-US"/>
        </w:rPr>
        <w:t>OriGene</w:t>
      </w:r>
      <w:proofErr w:type="spellEnd"/>
      <w:r w:rsidRPr="00150523">
        <w:rPr>
          <w:rFonts w:ascii="Times New Roman" w:hAnsi="Times New Roman" w:cs="Times New Roman"/>
          <w:lang w:val="en-US"/>
        </w:rPr>
        <w:t xml:space="preserve">. (2025a). beta 2 </w:t>
      </w:r>
      <w:proofErr w:type="spellStart"/>
      <w:r w:rsidRPr="00150523">
        <w:rPr>
          <w:rFonts w:ascii="Times New Roman" w:hAnsi="Times New Roman" w:cs="Times New Roman"/>
          <w:lang w:val="en-US"/>
        </w:rPr>
        <w:t>Microglobulin</w:t>
      </w:r>
      <w:proofErr w:type="spellEnd"/>
      <w:r w:rsidRPr="00150523">
        <w:rPr>
          <w:rFonts w:ascii="Times New Roman" w:hAnsi="Times New Roman" w:cs="Times New Roman"/>
          <w:lang w:val="en-US"/>
        </w:rPr>
        <w:t xml:space="preserve"> (B2M) Human qPCR Primer Pair (NM_004048). Origene.com. https://www.origene.com/catalog/gene-expression/qpcr-primer-pairs/hp207421-beta-2-microglobulin-b2m-human-qpcr-primer-pair-nm-004048</w:t>
      </w:r>
    </w:p>
    <w:p w14:paraId="1A59175C" w14:textId="77777777" w:rsidR="00150523" w:rsidRPr="00150523" w:rsidRDefault="00150523" w:rsidP="00BC1FE2">
      <w:pPr>
        <w:numPr>
          <w:ilvl w:val="0"/>
          <w:numId w:val="12"/>
        </w:numPr>
        <w:jc w:val="both"/>
        <w:rPr>
          <w:rFonts w:ascii="Times New Roman" w:hAnsi="Times New Roman" w:cs="Times New Roman"/>
          <w:lang w:val="en-US"/>
        </w:rPr>
      </w:pPr>
      <w:proofErr w:type="spellStart"/>
      <w:r w:rsidRPr="00150523">
        <w:rPr>
          <w:rFonts w:ascii="Times New Roman" w:hAnsi="Times New Roman" w:cs="Times New Roman"/>
          <w:lang w:val="en-US"/>
        </w:rPr>
        <w:t>OriGene</w:t>
      </w:r>
      <w:proofErr w:type="spellEnd"/>
      <w:r w:rsidRPr="00150523">
        <w:rPr>
          <w:rFonts w:ascii="Times New Roman" w:hAnsi="Times New Roman" w:cs="Times New Roman"/>
          <w:lang w:val="en-US"/>
        </w:rPr>
        <w:t>. (2025b). c-</w:t>
      </w:r>
      <w:proofErr w:type="spellStart"/>
      <w:r w:rsidRPr="00150523">
        <w:rPr>
          <w:rFonts w:ascii="Times New Roman" w:hAnsi="Times New Roman" w:cs="Times New Roman"/>
          <w:lang w:val="en-US"/>
        </w:rPr>
        <w:t>Myc</w:t>
      </w:r>
      <w:proofErr w:type="spellEnd"/>
      <w:r w:rsidRPr="00150523">
        <w:rPr>
          <w:rFonts w:ascii="Times New Roman" w:hAnsi="Times New Roman" w:cs="Times New Roman"/>
          <w:lang w:val="en-US"/>
        </w:rPr>
        <w:t xml:space="preserve"> (MYC) Human qPCR Primer Pair (NM_002467). Origene.com. https://www.origene.com/catalog/gene-expression/qpcr-primer-pairs/hp206146-c-myc-myc-human-qpcr-primer-pair-nm-002467</w:t>
      </w:r>
    </w:p>
    <w:p w14:paraId="66E1EBFA" w14:textId="77777777" w:rsidR="00150523" w:rsidRPr="00150523" w:rsidRDefault="00150523" w:rsidP="00BC1FE2">
      <w:pPr>
        <w:numPr>
          <w:ilvl w:val="0"/>
          <w:numId w:val="12"/>
        </w:numPr>
        <w:jc w:val="both"/>
        <w:rPr>
          <w:rFonts w:ascii="Times New Roman" w:hAnsi="Times New Roman" w:cs="Times New Roman"/>
          <w:lang w:val="en-US"/>
        </w:rPr>
      </w:pPr>
      <w:proofErr w:type="spellStart"/>
      <w:r w:rsidRPr="00150523">
        <w:rPr>
          <w:rFonts w:ascii="Times New Roman" w:hAnsi="Times New Roman" w:cs="Times New Roman"/>
          <w:lang w:val="en-US"/>
        </w:rPr>
        <w:t>OriGene</w:t>
      </w:r>
      <w:proofErr w:type="spellEnd"/>
      <w:r w:rsidRPr="00150523">
        <w:rPr>
          <w:rFonts w:ascii="Times New Roman" w:hAnsi="Times New Roman" w:cs="Times New Roman"/>
          <w:lang w:val="en-US"/>
        </w:rPr>
        <w:t>. (2025c). CD44 Human qPCR Primer Pair (NM_000610). Origene.com. https://www.origene.com/catalog/gene-expression/qpcr-primer-pairs/hp200577-cd44-human-qpcr-primer-pair-nm-000610</w:t>
      </w:r>
    </w:p>
    <w:p w14:paraId="0426C192" w14:textId="77777777" w:rsidR="00150523" w:rsidRPr="00150523" w:rsidRDefault="00150523" w:rsidP="00BC1FE2">
      <w:pPr>
        <w:numPr>
          <w:ilvl w:val="0"/>
          <w:numId w:val="12"/>
        </w:numPr>
        <w:jc w:val="both"/>
        <w:rPr>
          <w:rFonts w:ascii="Times New Roman" w:hAnsi="Times New Roman" w:cs="Times New Roman"/>
          <w:lang w:val="en-US"/>
        </w:rPr>
      </w:pPr>
      <w:proofErr w:type="spellStart"/>
      <w:r w:rsidRPr="00150523">
        <w:rPr>
          <w:rFonts w:ascii="Times New Roman" w:hAnsi="Times New Roman" w:cs="Times New Roman"/>
          <w:lang w:val="en-US"/>
        </w:rPr>
        <w:t>OriGene</w:t>
      </w:r>
      <w:proofErr w:type="spellEnd"/>
      <w:r w:rsidRPr="00150523">
        <w:rPr>
          <w:rFonts w:ascii="Times New Roman" w:hAnsi="Times New Roman" w:cs="Times New Roman"/>
          <w:lang w:val="en-US"/>
        </w:rPr>
        <w:t>. (2025d). GAPDH Human qPCR Primer Pair (NM_002046). Origene.com. https://www.origene.com/catalog/gene-expression/qpcr-primer-pairs/hp205798-gapdh-human-qpcr-primer-pair-nm-002046</w:t>
      </w:r>
    </w:p>
    <w:p w14:paraId="5DDCB928" w14:textId="77777777" w:rsidR="00150523" w:rsidRPr="00150523" w:rsidRDefault="00150523" w:rsidP="00BC1FE2">
      <w:pPr>
        <w:numPr>
          <w:ilvl w:val="0"/>
          <w:numId w:val="12"/>
        </w:numPr>
        <w:jc w:val="both"/>
        <w:rPr>
          <w:rFonts w:ascii="Times New Roman" w:hAnsi="Times New Roman" w:cs="Times New Roman"/>
          <w:lang w:val="en-US"/>
        </w:rPr>
      </w:pPr>
      <w:proofErr w:type="spellStart"/>
      <w:r w:rsidRPr="00150523">
        <w:rPr>
          <w:rFonts w:ascii="Times New Roman" w:hAnsi="Times New Roman" w:cs="Times New Roman"/>
          <w:lang w:val="en-US"/>
        </w:rPr>
        <w:t>OriGene</w:t>
      </w:r>
      <w:proofErr w:type="spellEnd"/>
      <w:r w:rsidRPr="00150523">
        <w:rPr>
          <w:rFonts w:ascii="Times New Roman" w:hAnsi="Times New Roman" w:cs="Times New Roman"/>
          <w:lang w:val="en-US"/>
        </w:rPr>
        <w:t>. (2025e). Glutaminase (GLS) Human qPCR Primer Pair (NM_014905). Origene.com. https://www.origene.com/catalog/gene-expression/qpcr-primer-pairs/hp211243-glutaminase-gls-human-qpcr-primer-pair-nm-014905</w:t>
      </w:r>
    </w:p>
    <w:p w14:paraId="77B8196E" w14:textId="77777777" w:rsidR="00150523" w:rsidRPr="00150523" w:rsidRDefault="00150523" w:rsidP="00BC1FE2">
      <w:pPr>
        <w:numPr>
          <w:ilvl w:val="0"/>
          <w:numId w:val="12"/>
        </w:numPr>
        <w:jc w:val="both"/>
        <w:rPr>
          <w:rFonts w:ascii="Times New Roman" w:hAnsi="Times New Roman" w:cs="Times New Roman"/>
          <w:lang w:val="en-US"/>
        </w:rPr>
      </w:pPr>
      <w:proofErr w:type="spellStart"/>
      <w:r w:rsidRPr="00150523">
        <w:rPr>
          <w:rFonts w:ascii="Times New Roman" w:hAnsi="Times New Roman" w:cs="Times New Roman"/>
          <w:lang w:val="en-US"/>
        </w:rPr>
        <w:t>OriGene</w:t>
      </w:r>
      <w:proofErr w:type="spellEnd"/>
      <w:r w:rsidRPr="00150523">
        <w:rPr>
          <w:rFonts w:ascii="Times New Roman" w:hAnsi="Times New Roman" w:cs="Times New Roman"/>
          <w:lang w:val="en-US"/>
        </w:rPr>
        <w:t>. (2025f). MCL1 Human qPCR Primer Pair (NM_021960). Origene.com. https://www.origene.com/catalog/gene-expression/qpcr-primer-pairs/hp214280-mcl1-human-qpcr-primer-pair-nm-021960</w:t>
      </w:r>
    </w:p>
    <w:p w14:paraId="6CB4925C" w14:textId="77777777" w:rsidR="00150523" w:rsidRPr="00150523" w:rsidRDefault="00150523" w:rsidP="00BC1FE2">
      <w:pPr>
        <w:numPr>
          <w:ilvl w:val="0"/>
          <w:numId w:val="12"/>
        </w:numPr>
        <w:jc w:val="both"/>
        <w:rPr>
          <w:rFonts w:ascii="Times New Roman" w:hAnsi="Times New Roman" w:cs="Times New Roman"/>
          <w:lang w:val="en-US"/>
        </w:rPr>
      </w:pPr>
      <w:proofErr w:type="spellStart"/>
      <w:r w:rsidRPr="00150523">
        <w:rPr>
          <w:rFonts w:ascii="Times New Roman" w:hAnsi="Times New Roman" w:cs="Times New Roman"/>
          <w:lang w:val="en-US"/>
        </w:rPr>
        <w:t>OriGene</w:t>
      </w:r>
      <w:proofErr w:type="spellEnd"/>
      <w:r w:rsidRPr="00150523">
        <w:rPr>
          <w:rFonts w:ascii="Times New Roman" w:hAnsi="Times New Roman" w:cs="Times New Roman"/>
          <w:lang w:val="en-US"/>
        </w:rPr>
        <w:t>. (2025g). PD L2 (PDCD1LG2) Human qPCR Primer Pair (NM_025239). Origene.com. https://www.origene.com/catalog/gene-expression/qpcr-primer-pairs/hp215316-pd-l2-pdcd1lg2-human-qpcr-primer-pair-nm-025239</w:t>
      </w:r>
    </w:p>
    <w:p w14:paraId="665FC7EF" w14:textId="77777777" w:rsidR="00150523" w:rsidRPr="00150523" w:rsidRDefault="00150523" w:rsidP="00BC1FE2">
      <w:pPr>
        <w:numPr>
          <w:ilvl w:val="0"/>
          <w:numId w:val="12"/>
        </w:numPr>
        <w:jc w:val="both"/>
        <w:rPr>
          <w:rFonts w:ascii="Times New Roman" w:hAnsi="Times New Roman" w:cs="Times New Roman"/>
          <w:lang w:val="en-US"/>
        </w:rPr>
      </w:pPr>
      <w:proofErr w:type="spellStart"/>
      <w:r w:rsidRPr="00150523">
        <w:rPr>
          <w:rFonts w:ascii="Times New Roman" w:hAnsi="Times New Roman" w:cs="Times New Roman"/>
          <w:lang w:val="en-US"/>
        </w:rPr>
        <w:t>OriGene</w:t>
      </w:r>
      <w:proofErr w:type="spellEnd"/>
      <w:r w:rsidRPr="00150523">
        <w:rPr>
          <w:rFonts w:ascii="Times New Roman" w:hAnsi="Times New Roman" w:cs="Times New Roman"/>
          <w:lang w:val="en-US"/>
        </w:rPr>
        <w:t>. (2025h). PD-L1 (CD274) Human qPCR Primer Pair (NM_014143). Origene.com. https://www.origene.com/catalog/gene-expression/qpcr-primer-pairs/hp210654-pd-l1-cd274-human-qpcr-primer-pair-nm-014143</w:t>
      </w:r>
    </w:p>
    <w:p w14:paraId="0386070D"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 xml:space="preserve">Reinfeld, B. I., Madden, M. Z., Wolf, M. M., Chytil, A., Bader, J. E., Patterson, A. R., Sugiura, A., Cohen, A. S., Ali, A., Do, B. T., Muir, A., Lewis, C. A., Hongo, R. A., Young, K. L., Brown, R. E., Todd, V. M., Huffstater, T., Abraham, A., O'Neil, R. T., Wilson, M. H., ... Rathmell, W. K. (2021). Cell-programmed nutrient partitioning in the </w:t>
      </w:r>
      <w:proofErr w:type="spellStart"/>
      <w:r w:rsidRPr="00150523">
        <w:rPr>
          <w:rFonts w:ascii="Times New Roman" w:hAnsi="Times New Roman" w:cs="Times New Roman"/>
          <w:lang w:val="en-US"/>
        </w:rPr>
        <w:t>tumour</w:t>
      </w:r>
      <w:proofErr w:type="spellEnd"/>
      <w:r w:rsidRPr="00150523">
        <w:rPr>
          <w:rFonts w:ascii="Times New Roman" w:hAnsi="Times New Roman" w:cs="Times New Roman"/>
          <w:lang w:val="en-US"/>
        </w:rPr>
        <w:t xml:space="preserve"> microenvironment. Nature, 593(7858), 282-288. https://doi.org/10.1038/s41586-021-03442-1</w:t>
      </w:r>
    </w:p>
    <w:p w14:paraId="47C92E6D"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Saxton, R. A., &amp; Sabatini, D. M. (2017). mTOR Signaling in Growth, Metabolism, and Disease. Cell, 168(6), 960-976. https://doi.org/10.1016/j.cell.2017.02.004</w:t>
      </w:r>
    </w:p>
    <w:p w14:paraId="0C06E7FD"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Schulte, M. L., Fu, A., Zhao, P., Li, J., Geng, L., Smith, S. T., Kondo, J., Coffey, R. J., Johnson, M. O., Rathmell, J. C., Sharick, J. T., Skala, M. C., Smith, J. A., Berlin, J., Washington, M. K., Nickels, M. L., &amp; Manning, H. C. (2018). Pharmacological blockade of ASCT2-dependent glutamine transport leads to antitumor efficacy in preclinical models. Nature medicine, 24(2), 194-202. https://doi.org/10.1038/nm.4464</w:t>
      </w:r>
    </w:p>
    <w:p w14:paraId="7FFE86F5"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Scientific, T. (2024). Product description. https://assets.thermofisher.com/TFS-Assets/LSG/manuals/MAN0011430_Pierce_BCA_Protein_Asy_UG.pdf</w:t>
      </w:r>
    </w:p>
    <w:p w14:paraId="628C7218"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lastRenderedPageBreak/>
        <w:t xml:space="preserve">Shah, R., &amp; Chen, S. (2020). Metabolic Signaling Cascades Prompted by </w:t>
      </w:r>
      <w:proofErr w:type="spellStart"/>
      <w:r w:rsidRPr="00150523">
        <w:rPr>
          <w:rFonts w:ascii="Times New Roman" w:hAnsi="Times New Roman" w:cs="Times New Roman"/>
          <w:lang w:val="en-US"/>
        </w:rPr>
        <w:t>Glutaminolysis</w:t>
      </w:r>
      <w:proofErr w:type="spellEnd"/>
      <w:r w:rsidRPr="00150523">
        <w:rPr>
          <w:rFonts w:ascii="Times New Roman" w:hAnsi="Times New Roman" w:cs="Times New Roman"/>
          <w:lang w:val="en-US"/>
        </w:rPr>
        <w:t xml:space="preserve"> in Cancer. Cancers, 12(9), 2624. https://doi.org/10.3390/cancers12092624</w:t>
      </w:r>
    </w:p>
    <w:p w14:paraId="4101DDC2"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Shukla, K., Ferraris, D. V., Thomas, A. G., Stathis, M., Duvall, B., Delahanty, G., Alt, J., Rais, R., Rojas, C., Gao, P., Xiang, Y., Dang, C. V., Slusher, B. S., &amp; Tsukamoto, T. (2012). Design, synthesis, and pharmacological evaluation of bis-2-(5-phenylacetamido-1,2,4-thiadiazol-2-</w:t>
      </w:r>
      <w:proofErr w:type="gramStart"/>
      <w:r w:rsidRPr="00150523">
        <w:rPr>
          <w:rFonts w:ascii="Times New Roman" w:hAnsi="Times New Roman" w:cs="Times New Roman"/>
          <w:lang w:val="en-US"/>
        </w:rPr>
        <w:t>yl)ethyl</w:t>
      </w:r>
      <w:proofErr w:type="gramEnd"/>
      <w:r w:rsidRPr="00150523">
        <w:rPr>
          <w:rFonts w:ascii="Times New Roman" w:hAnsi="Times New Roman" w:cs="Times New Roman"/>
          <w:lang w:val="en-US"/>
        </w:rPr>
        <w:t xml:space="preserve"> sulfide 3 (BPTES) analogs as glutaminase inhibitors. Journal of medicinal chemistry, 55(23), 10551-10563. https://doi.org/10.1021/jm301191p</w:t>
      </w:r>
    </w:p>
    <w:p w14:paraId="7FA5298C"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 xml:space="preserve">Siska, P. J., et al. (2021). Mitochondrial dysregulation and glycolytic reliance </w:t>
      </w:r>
      <w:proofErr w:type="gramStart"/>
      <w:r w:rsidRPr="00150523">
        <w:rPr>
          <w:rFonts w:ascii="Times New Roman" w:hAnsi="Times New Roman" w:cs="Times New Roman"/>
          <w:lang w:val="en-US"/>
        </w:rPr>
        <w:t>promotes</w:t>
      </w:r>
      <w:proofErr w:type="gramEnd"/>
      <w:r w:rsidRPr="00150523">
        <w:rPr>
          <w:rFonts w:ascii="Times New Roman" w:hAnsi="Times New Roman" w:cs="Times New Roman"/>
          <w:lang w:val="en-US"/>
        </w:rPr>
        <w:t xml:space="preserve"> PD-L1 expression in glioblastoma. Cancers, 13(4), 804. https://doi.org/10.3390/cancers13040804</w:t>
      </w:r>
    </w:p>
    <w:p w14:paraId="7E37EA66"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Tambay, V., Raymond, V. A., &amp; Bilodeau, M. (2021). MYC Rules: Leading Glutamine Metabolism toward a Distinct Cancer Cell Phenotype. Cancers, 13(17), 4484. https://doi.org/10.3390/cancers13174484</w:t>
      </w:r>
    </w:p>
    <w:p w14:paraId="422845B6"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Tanke, N., Liu, Z., Oatley, M., &amp; Bautch, V. (2023, September 15). GEO Accession viewer. Nih.gov. https://www.ncbi.nlm.nih.gov/geo/query/acc.cgi?acc=GSE213323</w:t>
      </w:r>
    </w:p>
    <w:p w14:paraId="1E073E4C"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Tian, Y., et al. (2021). A novel glutaminase inhibitor suppresses tumorigenesis in hepatocellular carcinoma via disruption of redox homeostasis. Cell Reports, 35(10), 109202. https://doi.org/10.1016/j.celrep.2021.109202</w:t>
      </w:r>
    </w:p>
    <w:p w14:paraId="16EDA1A9"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 xml:space="preserve">Usart, M., Hansen, N., Stetka, J., Fonseca, T. A., Guy, A., </w:t>
      </w:r>
      <w:proofErr w:type="spellStart"/>
      <w:r w:rsidRPr="00150523">
        <w:rPr>
          <w:rFonts w:ascii="Times New Roman" w:hAnsi="Times New Roman" w:cs="Times New Roman"/>
          <w:lang w:val="en-US"/>
        </w:rPr>
        <w:t>Kimmerlin</w:t>
      </w:r>
      <w:proofErr w:type="spellEnd"/>
      <w:r w:rsidRPr="00150523">
        <w:rPr>
          <w:rFonts w:ascii="Times New Roman" w:hAnsi="Times New Roman" w:cs="Times New Roman"/>
          <w:lang w:val="en-US"/>
        </w:rPr>
        <w:t>, Q., ... &amp; Skoda, R. C. (2024). The glutaminase inhibitor CB-839 targets metabolic dependencies of JAK2-mutant hematopoiesis in MPN. Blood Advances, 8(9), 2312-2324. https://doi.org/10.1182/bloodadvances.2023010950</w:t>
      </w:r>
    </w:p>
    <w:p w14:paraId="355F7EC7"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 xml:space="preserve">van </w:t>
      </w:r>
      <w:proofErr w:type="spellStart"/>
      <w:r w:rsidRPr="00150523">
        <w:rPr>
          <w:rFonts w:ascii="Times New Roman" w:hAnsi="Times New Roman" w:cs="Times New Roman"/>
          <w:lang w:val="en-US"/>
        </w:rPr>
        <w:t>Geldermalsen</w:t>
      </w:r>
      <w:proofErr w:type="spellEnd"/>
      <w:r w:rsidRPr="00150523">
        <w:rPr>
          <w:rFonts w:ascii="Times New Roman" w:hAnsi="Times New Roman" w:cs="Times New Roman"/>
          <w:lang w:val="en-US"/>
        </w:rPr>
        <w:t xml:space="preserve">, M., Wang, Q., Nagarajah, R., Marshall, A. D., </w:t>
      </w:r>
      <w:proofErr w:type="spellStart"/>
      <w:r w:rsidRPr="00150523">
        <w:rPr>
          <w:rFonts w:ascii="Times New Roman" w:hAnsi="Times New Roman" w:cs="Times New Roman"/>
          <w:lang w:val="en-US"/>
        </w:rPr>
        <w:t>Thoeng</w:t>
      </w:r>
      <w:proofErr w:type="spellEnd"/>
      <w:r w:rsidRPr="00150523">
        <w:rPr>
          <w:rFonts w:ascii="Times New Roman" w:hAnsi="Times New Roman" w:cs="Times New Roman"/>
          <w:lang w:val="en-US"/>
        </w:rPr>
        <w:t xml:space="preserve">, A., Gao, D., Ritchie, W., Feng, Y., Bailey, C. G., Deng, N., Harvey, K., Beith, J. M., Selinger, C. I., O'Toole, S. A., Rasko, J. E., &amp; Holst, J. (2016). ASCT2/SLC1A5 controls glutamine uptake and </w:t>
      </w:r>
      <w:proofErr w:type="spellStart"/>
      <w:r w:rsidRPr="00150523">
        <w:rPr>
          <w:rFonts w:ascii="Times New Roman" w:hAnsi="Times New Roman" w:cs="Times New Roman"/>
          <w:lang w:val="en-US"/>
        </w:rPr>
        <w:t>tumour</w:t>
      </w:r>
      <w:proofErr w:type="spellEnd"/>
      <w:r w:rsidRPr="00150523">
        <w:rPr>
          <w:rFonts w:ascii="Times New Roman" w:hAnsi="Times New Roman" w:cs="Times New Roman"/>
          <w:lang w:val="en-US"/>
        </w:rPr>
        <w:t xml:space="preserve"> growth in triple-negative basal-like breast cancer. Oncogene, 35(24), 3201-3208. https://doi.org/10.1038/onc.2015.381</w:t>
      </w:r>
    </w:p>
    <w:p w14:paraId="2B8F5C7B"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 xml:space="preserve">Vanhove, K., </w:t>
      </w:r>
      <w:proofErr w:type="spellStart"/>
      <w:r w:rsidRPr="00150523">
        <w:rPr>
          <w:rFonts w:ascii="Times New Roman" w:hAnsi="Times New Roman" w:cs="Times New Roman"/>
          <w:lang w:val="en-US"/>
        </w:rPr>
        <w:t>Derveaux</w:t>
      </w:r>
      <w:proofErr w:type="spellEnd"/>
      <w:r w:rsidRPr="00150523">
        <w:rPr>
          <w:rFonts w:ascii="Times New Roman" w:hAnsi="Times New Roman" w:cs="Times New Roman"/>
          <w:lang w:val="en-US"/>
        </w:rPr>
        <w:t xml:space="preserve">, E., </w:t>
      </w:r>
      <w:proofErr w:type="spellStart"/>
      <w:r w:rsidRPr="00150523">
        <w:rPr>
          <w:rFonts w:ascii="Times New Roman" w:hAnsi="Times New Roman" w:cs="Times New Roman"/>
          <w:lang w:val="en-US"/>
        </w:rPr>
        <w:t>Graulus</w:t>
      </w:r>
      <w:proofErr w:type="spellEnd"/>
      <w:r w:rsidRPr="00150523">
        <w:rPr>
          <w:rFonts w:ascii="Times New Roman" w:hAnsi="Times New Roman" w:cs="Times New Roman"/>
          <w:lang w:val="en-US"/>
        </w:rPr>
        <w:t xml:space="preserve">, G. J., </w:t>
      </w:r>
      <w:proofErr w:type="spellStart"/>
      <w:r w:rsidRPr="00150523">
        <w:rPr>
          <w:rFonts w:ascii="Times New Roman" w:hAnsi="Times New Roman" w:cs="Times New Roman"/>
          <w:lang w:val="en-US"/>
        </w:rPr>
        <w:t>Mesotten</w:t>
      </w:r>
      <w:proofErr w:type="spellEnd"/>
      <w:r w:rsidRPr="00150523">
        <w:rPr>
          <w:rFonts w:ascii="Times New Roman" w:hAnsi="Times New Roman" w:cs="Times New Roman"/>
          <w:lang w:val="en-US"/>
        </w:rPr>
        <w:t xml:space="preserve">, L., </w:t>
      </w:r>
      <w:proofErr w:type="spellStart"/>
      <w:r w:rsidRPr="00150523">
        <w:rPr>
          <w:rFonts w:ascii="Times New Roman" w:hAnsi="Times New Roman" w:cs="Times New Roman"/>
          <w:lang w:val="en-US"/>
        </w:rPr>
        <w:t>Thomeer</w:t>
      </w:r>
      <w:proofErr w:type="spellEnd"/>
      <w:r w:rsidRPr="00150523">
        <w:rPr>
          <w:rFonts w:ascii="Times New Roman" w:hAnsi="Times New Roman" w:cs="Times New Roman"/>
          <w:lang w:val="en-US"/>
        </w:rPr>
        <w:t xml:space="preserve">, M., </w:t>
      </w:r>
      <w:proofErr w:type="spellStart"/>
      <w:r w:rsidRPr="00150523">
        <w:rPr>
          <w:rFonts w:ascii="Times New Roman" w:hAnsi="Times New Roman" w:cs="Times New Roman"/>
          <w:lang w:val="en-US"/>
        </w:rPr>
        <w:t>Noben</w:t>
      </w:r>
      <w:proofErr w:type="spellEnd"/>
      <w:r w:rsidRPr="00150523">
        <w:rPr>
          <w:rFonts w:ascii="Times New Roman" w:hAnsi="Times New Roman" w:cs="Times New Roman"/>
          <w:lang w:val="en-US"/>
        </w:rPr>
        <w:t xml:space="preserve">, J. P., </w:t>
      </w:r>
      <w:proofErr w:type="spellStart"/>
      <w:r w:rsidRPr="00150523">
        <w:rPr>
          <w:rFonts w:ascii="Times New Roman" w:hAnsi="Times New Roman" w:cs="Times New Roman"/>
          <w:lang w:val="en-US"/>
        </w:rPr>
        <w:t>Guedens</w:t>
      </w:r>
      <w:proofErr w:type="spellEnd"/>
      <w:r w:rsidRPr="00150523">
        <w:rPr>
          <w:rFonts w:ascii="Times New Roman" w:hAnsi="Times New Roman" w:cs="Times New Roman"/>
          <w:lang w:val="en-US"/>
        </w:rPr>
        <w:t xml:space="preserve">, W., &amp; </w:t>
      </w:r>
      <w:proofErr w:type="spellStart"/>
      <w:r w:rsidRPr="00150523">
        <w:rPr>
          <w:rFonts w:ascii="Times New Roman" w:hAnsi="Times New Roman" w:cs="Times New Roman"/>
          <w:lang w:val="en-US"/>
        </w:rPr>
        <w:t>Adriaensens</w:t>
      </w:r>
      <w:proofErr w:type="spellEnd"/>
      <w:r w:rsidRPr="00150523">
        <w:rPr>
          <w:rFonts w:ascii="Times New Roman" w:hAnsi="Times New Roman" w:cs="Times New Roman"/>
          <w:lang w:val="en-US"/>
        </w:rPr>
        <w:t>, P. (2019). Glutamine Addiction and Therapeutic Strategies in Lung Cancer. International journal of molecular sciences, 20(2), 252. https://doi.org/10.3390/ijms20020252</w:t>
      </w:r>
    </w:p>
    <w:p w14:paraId="35DB9966"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Varghese, S., Pramanik, S., Williams, L. J., Hodges, H. R., Hudgens, C. W., Fischer, G. M., Luo, C. K., Knighton, B., Tan, L., Lorenzi, P. L., Mackinnon, A. L., McQuade, J. L., Hailemichael, Y., Roszik, J., Peng, W., &amp; Vashisht Gopal, Y. N. (2021). The Glutaminase Inhibitor CB-839 (</w:t>
      </w:r>
      <w:proofErr w:type="spellStart"/>
      <w:r w:rsidRPr="00150523">
        <w:rPr>
          <w:rFonts w:ascii="Times New Roman" w:hAnsi="Times New Roman" w:cs="Times New Roman"/>
          <w:lang w:val="en-US"/>
        </w:rPr>
        <w:t>Telaglenastat</w:t>
      </w:r>
      <w:proofErr w:type="spellEnd"/>
      <w:r w:rsidRPr="00150523">
        <w:rPr>
          <w:rFonts w:ascii="Times New Roman" w:hAnsi="Times New Roman" w:cs="Times New Roman"/>
          <w:lang w:val="en-US"/>
        </w:rPr>
        <w:t>) Enhances the Antimelanoma Activity of T-Cell-Mediated Immunotherapies. Molecular cancer therapeutics, 20(3), 500-511. https://doi.org/10.1158/1535-7163.MCT-20-0430</w:t>
      </w:r>
    </w:p>
    <w:p w14:paraId="4498B92B"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Wang, Y., et al. (2019). Tumor-intrinsic PD-L1 signals regulate cell growth, pathogenesis, and autophagy in triple-negative breast cancer. Frontiers in Immunology, 10, 1358. https://doi.org/10.3389/fimmu.2019.01358</w:t>
      </w:r>
    </w:p>
    <w:p w14:paraId="32047BAA"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Wang, Y., et al. (2022). Targeting glutamine metabolism sensitizes prostate cancer cells to radiation. Journal of Experimental &amp; Clinical Cancer Research, 41, Article 55. https://doi.org/10.1186/s13046-022-02261-2</w:t>
      </w:r>
    </w:p>
    <w:p w14:paraId="710908D0"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 xml:space="preserve">Wang, Z., Liu, F., Fan, N., Zhou, C., Li, D., </w:t>
      </w:r>
      <w:proofErr w:type="spellStart"/>
      <w:r w:rsidRPr="00150523">
        <w:rPr>
          <w:rFonts w:ascii="Times New Roman" w:hAnsi="Times New Roman" w:cs="Times New Roman"/>
          <w:lang w:val="en-US"/>
        </w:rPr>
        <w:t>Macvicar</w:t>
      </w:r>
      <w:proofErr w:type="spellEnd"/>
      <w:r w:rsidRPr="00150523">
        <w:rPr>
          <w:rFonts w:ascii="Times New Roman" w:hAnsi="Times New Roman" w:cs="Times New Roman"/>
          <w:lang w:val="en-US"/>
        </w:rPr>
        <w:t xml:space="preserve">, T., Dong, Q., Bruns, C. J., &amp; Zhao, Y. (2020). Targeting </w:t>
      </w:r>
      <w:proofErr w:type="spellStart"/>
      <w:r w:rsidRPr="00150523">
        <w:rPr>
          <w:rFonts w:ascii="Times New Roman" w:hAnsi="Times New Roman" w:cs="Times New Roman"/>
          <w:lang w:val="en-US"/>
        </w:rPr>
        <w:t>Glutaminolysis</w:t>
      </w:r>
      <w:proofErr w:type="spellEnd"/>
      <w:r w:rsidRPr="00150523">
        <w:rPr>
          <w:rFonts w:ascii="Times New Roman" w:hAnsi="Times New Roman" w:cs="Times New Roman"/>
          <w:lang w:val="en-US"/>
        </w:rPr>
        <w:t xml:space="preserve">: New Perspectives to Understand Cancer Development and Novel </w:t>
      </w:r>
      <w:r w:rsidRPr="00150523">
        <w:rPr>
          <w:rFonts w:ascii="Times New Roman" w:hAnsi="Times New Roman" w:cs="Times New Roman"/>
          <w:lang w:val="en-US"/>
        </w:rPr>
        <w:lastRenderedPageBreak/>
        <w:t>Strategies for Potential Target Therapies. Frontiers in Oncology, 10(10). https://doi.org/10.3389/fonc.2020.589508</w:t>
      </w:r>
    </w:p>
    <w:p w14:paraId="02A40E86"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 xml:space="preserve">Wicker, C. A., Hunt, B. G., Krishnan, S., Aziz, K., Parajuli, S., </w:t>
      </w:r>
      <w:proofErr w:type="spellStart"/>
      <w:r w:rsidRPr="00150523">
        <w:rPr>
          <w:rFonts w:ascii="Times New Roman" w:hAnsi="Times New Roman" w:cs="Times New Roman"/>
          <w:lang w:val="en-US"/>
        </w:rPr>
        <w:t>Palackdharry</w:t>
      </w:r>
      <w:proofErr w:type="spellEnd"/>
      <w:r w:rsidRPr="00150523">
        <w:rPr>
          <w:rFonts w:ascii="Times New Roman" w:hAnsi="Times New Roman" w:cs="Times New Roman"/>
          <w:lang w:val="en-US"/>
        </w:rPr>
        <w:t xml:space="preserve">, S., </w:t>
      </w:r>
      <w:proofErr w:type="spellStart"/>
      <w:r w:rsidRPr="00150523">
        <w:rPr>
          <w:rFonts w:ascii="Times New Roman" w:hAnsi="Times New Roman" w:cs="Times New Roman"/>
          <w:lang w:val="en-US"/>
        </w:rPr>
        <w:t>Elaban</w:t>
      </w:r>
      <w:proofErr w:type="spellEnd"/>
      <w:r w:rsidRPr="00150523">
        <w:rPr>
          <w:rFonts w:ascii="Times New Roman" w:hAnsi="Times New Roman" w:cs="Times New Roman"/>
          <w:lang w:val="en-US"/>
        </w:rPr>
        <w:t xml:space="preserve">, W. R., Wise-Draper, T. M., Mills, G. B., Waltz, S. E., &amp; </w:t>
      </w:r>
      <w:proofErr w:type="spellStart"/>
      <w:r w:rsidRPr="00150523">
        <w:rPr>
          <w:rFonts w:ascii="Times New Roman" w:hAnsi="Times New Roman" w:cs="Times New Roman"/>
          <w:lang w:val="en-US"/>
        </w:rPr>
        <w:t>Takiar</w:t>
      </w:r>
      <w:proofErr w:type="spellEnd"/>
      <w:r w:rsidRPr="00150523">
        <w:rPr>
          <w:rFonts w:ascii="Times New Roman" w:hAnsi="Times New Roman" w:cs="Times New Roman"/>
          <w:lang w:val="en-US"/>
        </w:rPr>
        <w:t xml:space="preserve">, V. (2021). Glutaminase inhibition with </w:t>
      </w:r>
      <w:proofErr w:type="spellStart"/>
      <w:r w:rsidRPr="00150523">
        <w:rPr>
          <w:rFonts w:ascii="Times New Roman" w:hAnsi="Times New Roman" w:cs="Times New Roman"/>
          <w:lang w:val="en-US"/>
        </w:rPr>
        <w:t>telaglenastat</w:t>
      </w:r>
      <w:proofErr w:type="spellEnd"/>
      <w:r w:rsidRPr="00150523">
        <w:rPr>
          <w:rFonts w:ascii="Times New Roman" w:hAnsi="Times New Roman" w:cs="Times New Roman"/>
          <w:lang w:val="en-US"/>
        </w:rPr>
        <w:t xml:space="preserve"> (CB-839) improves treatment response in combination with ionizing radiation in head and neck squamous cell carcinoma models. Cancer letters, 502, 180-188. https://doi.org/10.1016/j.canlet.2020.12.038</w:t>
      </w:r>
    </w:p>
    <w:p w14:paraId="6ACDE100"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 xml:space="preserve">Willems, L., Jacque, N., Jacquel, A., Neveux, N., Maciel, T. T., Lambert, M., Schmitt, A., Poulain, L., Green, A. S., Uzunov, M., Kosmider, O., Radford-Weiss, I., Moura, I. C., Auberger, P., Ifrah, N., Bardet, V., Chapuis, N., Lacombe, C., Mayeux, P., Tamburini, J., ... </w:t>
      </w:r>
      <w:proofErr w:type="spellStart"/>
      <w:r w:rsidRPr="00150523">
        <w:rPr>
          <w:rFonts w:ascii="Times New Roman" w:hAnsi="Times New Roman" w:cs="Times New Roman"/>
          <w:lang w:val="en-US"/>
        </w:rPr>
        <w:t>Bouscary</w:t>
      </w:r>
      <w:proofErr w:type="spellEnd"/>
      <w:r w:rsidRPr="00150523">
        <w:rPr>
          <w:rFonts w:ascii="Times New Roman" w:hAnsi="Times New Roman" w:cs="Times New Roman"/>
          <w:lang w:val="en-US"/>
        </w:rPr>
        <w:t>, D. (2013). Inhibiting glutamine uptake represents an attractive new strategy for treating acute myeloid leukemia. Blood, 122(20), 3521-3532. https://doi.org/10.1182/blood-2013-03-493163</w:t>
      </w:r>
    </w:p>
    <w:p w14:paraId="773DB14A"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Yang, M., Soga, T., &amp; Pollard, P. J. (2013). Oncometabolites: linking altered metabolism with cancer. The Journal of clinical investigation, 123(9), 3652-3658. https://doi.org/10.1172/JCI67228</w:t>
      </w:r>
    </w:p>
    <w:p w14:paraId="14C7510E"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Yang, W. H., Qiu, Y., Stamatatos, O., Janowitz, T., &amp; Lukey, M. J. (2021). Enhancing the Efficacy of Glutamine Metabolism Inhibitors in Cancer Therapy. Trends in cancer, 7(8), 790-804. https://doi.org/10.1016/j.trecan.2021.04.003</w:t>
      </w:r>
    </w:p>
    <w:p w14:paraId="3D7D5297"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Yan, J., et al. (2023). CB-839 inhibits glutaminase and affects PD-L1-associated metabolic remodeling in triple-negative breast cancer. Nature Communications, 14, Article 2079. https://doi.org/10.1038/s41467-023-37301-w</w:t>
      </w:r>
    </w:p>
    <w:p w14:paraId="0BD62FCB" w14:textId="77777777" w:rsidR="00150523" w:rsidRPr="00150523" w:rsidRDefault="00150523" w:rsidP="00BC1FE2">
      <w:pPr>
        <w:numPr>
          <w:ilvl w:val="0"/>
          <w:numId w:val="12"/>
        </w:numPr>
        <w:jc w:val="both"/>
        <w:rPr>
          <w:rFonts w:ascii="Times New Roman" w:hAnsi="Times New Roman" w:cs="Times New Roman"/>
          <w:lang w:val="en-US"/>
        </w:rPr>
      </w:pPr>
      <w:proofErr w:type="spellStart"/>
      <w:r w:rsidRPr="00150523">
        <w:rPr>
          <w:rFonts w:ascii="Times New Roman" w:hAnsi="Times New Roman" w:cs="Times New Roman"/>
          <w:lang w:val="en-US"/>
        </w:rPr>
        <w:t>Yelamanchi</w:t>
      </w:r>
      <w:proofErr w:type="spellEnd"/>
      <w:r w:rsidRPr="00150523">
        <w:rPr>
          <w:rFonts w:ascii="Times New Roman" w:hAnsi="Times New Roman" w:cs="Times New Roman"/>
          <w:lang w:val="en-US"/>
        </w:rPr>
        <w:t xml:space="preserve">, S. D., Jayaram, S., Thomas, J. K., </w:t>
      </w:r>
      <w:proofErr w:type="spellStart"/>
      <w:r w:rsidRPr="00150523">
        <w:rPr>
          <w:rFonts w:ascii="Times New Roman" w:hAnsi="Times New Roman" w:cs="Times New Roman"/>
          <w:lang w:val="en-US"/>
        </w:rPr>
        <w:t>Gundimeda</w:t>
      </w:r>
      <w:proofErr w:type="spellEnd"/>
      <w:r w:rsidRPr="00150523">
        <w:rPr>
          <w:rFonts w:ascii="Times New Roman" w:hAnsi="Times New Roman" w:cs="Times New Roman"/>
          <w:lang w:val="en-US"/>
        </w:rPr>
        <w:t>, S., Khan, A. A., Singhal, A., Keshava Prasad, T. S., Pandey, A., Somani, B. L., &amp; Gowda, H. (2016). A pathway map of glutamate metabolism. Journal of cell communication and signaling, 10(1), 69-75. https://doi.org/10.1007/s12079-015-0315-5</w:t>
      </w:r>
    </w:p>
    <w:p w14:paraId="32F4366B"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Zhang, D., Reyes, R. M., Osta, E., Kari, S., Gupta, H. B., Padron, A. S., Anand, Aravind Kancharla, Sun, X., Deng, Y., Wu, B., Vadlamudi, R., Li, R., Svatek, R. S., &amp; Curiel, T. J. (2021). Bladder cancer cell-intrinsic PD-L1 signals promote mTOR and autophagy activation that can be inhibited to improve cytotoxic chemotherapy. Cancer Medicine, 10(6), 2137-2152. https://doi.org/10.1002/cam4.3739</w:t>
      </w:r>
    </w:p>
    <w:p w14:paraId="5DD87F23"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Zhang, Z., Liu, R., Shuai, Y., Huang, Y., Jin, R., Wang, X., &amp; Luo, J. (2020). ASCT2 (SLC1A5)-dependent glutamine uptake is involved in the progression of head and neck squamous cell carcinoma. British journal of cancer, 122(1), 82-93. https://doi.org/10.1038/s41416-019-0637-9</w:t>
      </w:r>
    </w:p>
    <w:p w14:paraId="55923A81" w14:textId="77777777" w:rsidR="00150523" w:rsidRPr="00150523" w:rsidRDefault="00150523" w:rsidP="00BC1FE2">
      <w:pPr>
        <w:numPr>
          <w:ilvl w:val="0"/>
          <w:numId w:val="12"/>
        </w:numPr>
        <w:jc w:val="both"/>
        <w:rPr>
          <w:rFonts w:ascii="Times New Roman" w:hAnsi="Times New Roman" w:cs="Times New Roman"/>
          <w:lang w:val="en-US"/>
        </w:rPr>
      </w:pPr>
      <w:r w:rsidRPr="00150523">
        <w:rPr>
          <w:rFonts w:ascii="Times New Roman" w:hAnsi="Times New Roman" w:cs="Times New Roman"/>
          <w:lang w:val="en-US"/>
        </w:rPr>
        <w:t xml:space="preserve">Zheng N, Wang K, He J, Qiu Y et al. Effects of ADMA on gene expression and metabolism in serum-starved </w:t>
      </w:r>
      <w:proofErr w:type="spellStart"/>
      <w:r w:rsidRPr="00150523">
        <w:rPr>
          <w:rFonts w:ascii="Times New Roman" w:hAnsi="Times New Roman" w:cs="Times New Roman"/>
          <w:lang w:val="en-US"/>
        </w:rPr>
        <w:t>LoVo</w:t>
      </w:r>
      <w:proofErr w:type="spellEnd"/>
      <w:r w:rsidRPr="00150523">
        <w:rPr>
          <w:rFonts w:ascii="Times New Roman" w:hAnsi="Times New Roman" w:cs="Times New Roman"/>
          <w:lang w:val="en-US"/>
        </w:rPr>
        <w:t xml:space="preserve"> cells. Sci Rep 2016 May </w:t>
      </w:r>
      <w:proofErr w:type="gramStart"/>
      <w:r w:rsidRPr="00150523">
        <w:rPr>
          <w:rFonts w:ascii="Times New Roman" w:hAnsi="Times New Roman" w:cs="Times New Roman"/>
          <w:lang w:val="en-US"/>
        </w:rPr>
        <w:t>16;6:25892</w:t>
      </w:r>
      <w:proofErr w:type="gramEnd"/>
      <w:r w:rsidRPr="00150523">
        <w:rPr>
          <w:rFonts w:ascii="Times New Roman" w:hAnsi="Times New Roman" w:cs="Times New Roman"/>
          <w:lang w:val="en-US"/>
        </w:rPr>
        <w:t>. PMID: 27180883</w:t>
      </w:r>
    </w:p>
    <w:p w14:paraId="1F7F3A17" w14:textId="77777777" w:rsidR="008714B9" w:rsidRPr="00840898" w:rsidRDefault="008714B9" w:rsidP="00BC1FE2">
      <w:pPr>
        <w:jc w:val="both"/>
        <w:rPr>
          <w:rFonts w:ascii="Times New Roman" w:hAnsi="Times New Roman" w:cs="Times New Roman"/>
          <w:lang w:val="en-US"/>
        </w:rPr>
      </w:pPr>
    </w:p>
    <w:p w14:paraId="2838A237" w14:textId="77777777" w:rsidR="00AE155A" w:rsidRPr="00840898" w:rsidRDefault="00AE155A" w:rsidP="00BC1FE2">
      <w:pPr>
        <w:jc w:val="both"/>
        <w:rPr>
          <w:rFonts w:ascii="Times New Roman" w:eastAsia="Times New Roman" w:hAnsi="Times New Roman" w:cs="Times New Roman"/>
        </w:rPr>
      </w:pPr>
    </w:p>
    <w:p w14:paraId="2838A238" w14:textId="77777777" w:rsidR="00AE155A" w:rsidRPr="00840898" w:rsidRDefault="00AE155A" w:rsidP="00BC1FE2">
      <w:pPr>
        <w:jc w:val="both"/>
        <w:rPr>
          <w:rFonts w:ascii="Times New Roman" w:eastAsia="Times New Roman" w:hAnsi="Times New Roman" w:cs="Times New Roman"/>
        </w:rPr>
      </w:pPr>
    </w:p>
    <w:p w14:paraId="2838A239" w14:textId="77777777" w:rsidR="00AE155A" w:rsidRPr="00840898" w:rsidRDefault="00AE155A" w:rsidP="00BC1FE2">
      <w:pPr>
        <w:jc w:val="both"/>
        <w:rPr>
          <w:rFonts w:ascii="Times New Roman" w:eastAsia="Times New Roman" w:hAnsi="Times New Roman" w:cs="Times New Roman"/>
        </w:rPr>
      </w:pPr>
    </w:p>
    <w:p w14:paraId="2838A23A" w14:textId="77777777" w:rsidR="00AE155A" w:rsidRPr="00840898" w:rsidRDefault="00AE155A" w:rsidP="00BC1FE2">
      <w:pPr>
        <w:jc w:val="both"/>
        <w:rPr>
          <w:rFonts w:ascii="Times New Roman" w:eastAsia="Times New Roman" w:hAnsi="Times New Roman" w:cs="Times New Roman"/>
        </w:rPr>
      </w:pPr>
    </w:p>
    <w:p w14:paraId="2838A245" w14:textId="77777777" w:rsidR="00AE155A" w:rsidRPr="00840898" w:rsidRDefault="00AE155A" w:rsidP="00BC1FE2">
      <w:pPr>
        <w:jc w:val="both"/>
        <w:rPr>
          <w:rFonts w:ascii="Times New Roman" w:eastAsia="Times New Roman" w:hAnsi="Times New Roman" w:cs="Times New Roman"/>
        </w:rPr>
      </w:pPr>
    </w:p>
    <w:p w14:paraId="2838A246" w14:textId="77777777" w:rsidR="00AE155A" w:rsidRPr="00840898" w:rsidRDefault="00AE155A" w:rsidP="00BC1FE2">
      <w:pPr>
        <w:jc w:val="both"/>
        <w:rPr>
          <w:rFonts w:ascii="Times New Roman" w:eastAsia="Times New Roman" w:hAnsi="Times New Roman" w:cs="Times New Roman"/>
        </w:rPr>
      </w:pPr>
    </w:p>
    <w:p w14:paraId="2838A260" w14:textId="77777777" w:rsidR="00AE155A" w:rsidRPr="00840898" w:rsidRDefault="00AE155A" w:rsidP="00BC1FE2">
      <w:pPr>
        <w:jc w:val="both"/>
        <w:rPr>
          <w:rFonts w:ascii="Times New Roman" w:eastAsia="Times New Roman" w:hAnsi="Times New Roman" w:cs="Times New Roman"/>
          <w:lang w:val="en-US"/>
        </w:rPr>
      </w:pPr>
    </w:p>
    <w:sectPr w:rsidR="00AE155A" w:rsidRPr="00840898" w:rsidSect="00D77838">
      <w:headerReference w:type="default" r:id="rId47"/>
      <w:type w:val="continuous"/>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55209C" w14:textId="77777777" w:rsidR="00BE0959" w:rsidRDefault="00BE0959">
      <w:pPr>
        <w:spacing w:line="240" w:lineRule="auto"/>
      </w:pPr>
      <w:r>
        <w:separator/>
      </w:r>
    </w:p>
  </w:endnote>
  <w:endnote w:type="continuationSeparator" w:id="0">
    <w:p w14:paraId="5ACDF21F" w14:textId="77777777" w:rsidR="00BE0959" w:rsidRDefault="00BE095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FF224E44-2DB3-A749-898E-EEE57A43E534}"/>
    <w:embedBold r:id="rId2" w:fontKey="{120A357D-EE71-8A40-9A9D-02C113171C59}"/>
    <w:embedItalic r:id="rId3" w:fontKey="{F0659BFC-8F02-7949-8FD6-C4DCA84AD06A}"/>
    <w:embedBoldItalic r:id="rId4" w:fontKey="{C544D0B5-47A2-1147-861B-4D06B7BEDE70}"/>
  </w:font>
  <w:font w:name="Arial">
    <w:panose1 w:val="020B0604020202020204"/>
    <w:charset w:val="00"/>
    <w:family w:val="swiss"/>
    <w:pitch w:val="variable"/>
    <w:sig w:usb0="E0002AFF" w:usb1="C0007843" w:usb2="00000009" w:usb3="00000000" w:csb0="000001FF" w:csb1="00000000"/>
    <w:embedRegular r:id="rId5" w:fontKey="{317BF3C8-C184-7D45-9B5A-5A2BB10A5FEE}"/>
    <w:embedBold r:id="rId6" w:fontKey="{20760DB0-71DA-3547-8709-CAC0C1F508C5}"/>
    <w:embedItalic r:id="rId7" w:fontKey="{CB17D1A2-EC0F-9E4B-AC0A-7376522AB7F9}"/>
    <w:embedBoldItalic r:id="rId8" w:fontKey="{98313EF0-A3AC-1041-A6D9-B5D7C48D9B5C}"/>
  </w:font>
  <w:font w:name="Cambria">
    <w:panose1 w:val="02040503050406030204"/>
    <w:charset w:val="00"/>
    <w:family w:val="roman"/>
    <w:pitch w:val="variable"/>
    <w:sig w:usb0="E00006FF" w:usb1="420024FF" w:usb2="02000000" w:usb3="00000000" w:csb0="0000019F" w:csb1="00000000"/>
    <w:embedRegular r:id="rId9" w:fontKey="{82244BE8-8CB4-1D45-BDA6-A059C7CCB722}"/>
    <w:embedItalic r:id="rId10" w:fontKey="{E84CCD48-B076-B348-BF56-F562DB03B66B}"/>
  </w:font>
  <w:font w:name="SimSun">
    <w:altName w:val="宋体"/>
    <w:panose1 w:val="02010600030101010101"/>
    <w:charset w:val="86"/>
    <w:family w:val="auto"/>
    <w:pitch w:val="variable"/>
    <w:sig w:usb0="00000203" w:usb1="288F0000" w:usb2="00000016" w:usb3="00000000" w:csb0="00040001" w:csb1="00000000"/>
  </w:font>
  <w:font w:name="SimHei">
    <w:altName w:val="黑体"/>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000247B" w:usb2="00000009" w:usb3="00000000" w:csb0="000001FF" w:csb1="00000000"/>
    <w:embedRegular r:id="rId11" w:fontKey="{883417C0-797D-2D43-A93E-0445596C390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38A262" w14:textId="31746F4F" w:rsidR="00AE155A" w:rsidRDefault="00915A75">
    <w:pPr>
      <w:rPr>
        <w:rFonts w:ascii="Times New Roman" w:eastAsia="Times New Roman" w:hAnsi="Times New Roman" w:cs="Times New Roman"/>
        <w:sz w:val="20"/>
        <w:szCs w:val="20"/>
      </w:rPr>
    </w:pPr>
    <w:r>
      <w:rPr>
        <w:rFonts w:ascii="Times New Roman" w:eastAsia="Times New Roman" w:hAnsi="Times New Roman" w:cs="Times New Roman"/>
        <w:sz w:val="20"/>
        <w:szCs w:val="20"/>
      </w:rPr>
      <w:t>March</w:t>
    </w:r>
    <w:r w:rsidR="0069750A">
      <w:rPr>
        <w:rFonts w:ascii="Times New Roman" w:eastAsia="Times New Roman" w:hAnsi="Times New Roman" w:cs="Times New Roman"/>
        <w:sz w:val="20"/>
        <w:szCs w:val="20"/>
      </w:rPr>
      <w:t xml:space="preserve"> 202</w:t>
    </w:r>
    <w:r>
      <w:rPr>
        <w:rFonts w:ascii="Times New Roman" w:eastAsia="Times New Roman" w:hAnsi="Times New Roman" w:cs="Times New Roman"/>
        <w:sz w:val="20"/>
        <w:szCs w:val="20"/>
      </w:rPr>
      <w:t>6</w:t>
    </w:r>
  </w:p>
  <w:p w14:paraId="2838A263" w14:textId="41659B6B" w:rsidR="00AE155A" w:rsidRDefault="0069750A">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Vol </w:t>
    </w:r>
    <w:r w:rsidR="00915A75">
      <w:rPr>
        <w:rFonts w:ascii="Times New Roman" w:eastAsia="Times New Roman" w:hAnsi="Times New Roman" w:cs="Times New Roman"/>
        <w:sz w:val="20"/>
        <w:szCs w:val="20"/>
      </w:rPr>
      <w:t>5</w:t>
    </w:r>
    <w:r w:rsidR="001014E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No 1.</w:t>
    </w:r>
  </w:p>
  <w:p w14:paraId="2838A264" w14:textId="77777777" w:rsidR="00AE155A" w:rsidRDefault="0069750A">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Oxford Journal of Student Scholarship</w:t>
    </w:r>
  </w:p>
  <w:p w14:paraId="2838A265" w14:textId="77777777" w:rsidR="00AE155A" w:rsidRDefault="0069750A">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www.oxfordjss.org</w:t>
    </w:r>
  </w:p>
  <w:p w14:paraId="2838A266" w14:textId="6FF3F77A" w:rsidR="00AE155A" w:rsidRDefault="0069750A">
    <w:pPr>
      <w:jc w:val="right"/>
      <w:rPr>
        <w:rFonts w:ascii="Times New Roman" w:eastAsia="Times New Roman" w:hAnsi="Times New Roman" w:cs="Times New Roman"/>
      </w:rPr>
    </w:pPr>
    <w:r>
      <w:rPr>
        <w:rFonts w:ascii="Times New Roman" w:eastAsia="Times New Roman" w:hAnsi="Times New Roman" w:cs="Times New Roman"/>
      </w:rPr>
      <w:fldChar w:fldCharType="begin"/>
    </w:r>
    <w:r>
      <w:rPr>
        <w:rFonts w:ascii="Times New Roman" w:eastAsia="Times New Roman" w:hAnsi="Times New Roman" w:cs="Times New Roman"/>
      </w:rPr>
      <w:instrText>PAGE</w:instrText>
    </w:r>
    <w:r>
      <w:rPr>
        <w:rFonts w:ascii="Times New Roman" w:eastAsia="Times New Roman" w:hAnsi="Times New Roman" w:cs="Times New Roman"/>
      </w:rPr>
      <w:fldChar w:fldCharType="separate"/>
    </w:r>
    <w:r w:rsidR="00EB5A4C">
      <w:rPr>
        <w:rFonts w:ascii="Times New Roman" w:eastAsia="Times New Roman" w:hAnsi="Times New Roman" w:cs="Times New Roman"/>
        <w:noProof/>
      </w:rPr>
      <w:t>1</w:t>
    </w:r>
    <w:r>
      <w:rPr>
        <w:rFonts w:ascii="Times New Roman" w:eastAsia="Times New Roman" w:hAnsi="Times New Roman" w:cs="Times New Roman"/>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F42A3B" w14:textId="77777777" w:rsidR="00BE0959" w:rsidRDefault="00BE0959">
      <w:pPr>
        <w:spacing w:line="240" w:lineRule="auto"/>
      </w:pPr>
      <w:r>
        <w:separator/>
      </w:r>
    </w:p>
  </w:footnote>
  <w:footnote w:type="continuationSeparator" w:id="0">
    <w:p w14:paraId="55549D58" w14:textId="77777777" w:rsidR="00BE0959" w:rsidRDefault="00BE095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38A261" w14:textId="77777777" w:rsidR="00AE155A" w:rsidRDefault="0069750A">
    <w:pPr>
      <w:jc w:val="right"/>
      <w:rPr>
        <w:rFonts w:ascii="Times New Roman" w:eastAsia="Times New Roman" w:hAnsi="Times New Roman" w:cs="Times New Roman"/>
        <w:i/>
        <w:iCs/>
      </w:rPr>
    </w:pPr>
    <w:r>
      <w:rPr>
        <w:noProof/>
      </w:rPr>
      <w:drawing>
        <wp:anchor distT="114300" distB="114300" distL="114300" distR="114300" simplePos="0" relativeHeight="251658240" behindDoc="1" locked="0" layoutInCell="1" hidden="0" allowOverlap="1" wp14:anchorId="2838A26A" wp14:editId="2838A26B">
          <wp:simplePos x="0" y="0"/>
          <wp:positionH relativeFrom="column">
            <wp:posOffset>4962525</wp:posOffset>
          </wp:positionH>
          <wp:positionV relativeFrom="paragraph">
            <wp:posOffset>-161924</wp:posOffset>
          </wp:positionV>
          <wp:extent cx="1576388" cy="619776"/>
          <wp:effectExtent l="0" t="0" r="0" b="0"/>
          <wp:wrapNone/>
          <wp:docPr id="21454211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1576388" cy="619776"/>
                  </a:xfrm>
                  <a:prstGeom prst="rect">
                    <a:avLst/>
                  </a:prstGeom>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38A269" w14:textId="55D342A3" w:rsidR="00AE155A" w:rsidRPr="00C877AA" w:rsidRDefault="00FF3F73" w:rsidP="00C877AA">
    <w:pPr>
      <w:pStyle w:val="Header"/>
      <w:ind w:right="440"/>
      <w:jc w:val="right"/>
      <w:rPr>
        <w:rFonts w:ascii="Times New Roman" w:eastAsia="Times New Roman" w:hAnsi="Times New Roman" w:cs="Times New Roman"/>
        <w:i/>
        <w:iCs/>
      </w:rPr>
    </w:pPr>
    <w:r w:rsidRPr="00FF3F73">
      <w:rPr>
        <w:rFonts w:ascii="Times New Roman" w:eastAsia="Times New Roman" w:hAnsi="Times New Roman" w:cs="Times New Roman"/>
        <w:i/>
        <w:iCs/>
      </w:rPr>
      <w:t>In vitro Immune Signaling under Metabolic Stress: Serum</w:t>
    </w:r>
    <w:r w:rsidR="00C877AA">
      <w:rPr>
        <w:rFonts w:ascii="Times New Roman" w:eastAsia="Times New Roman" w:hAnsi="Times New Roman" w:cs="Times New Roman"/>
        <w:i/>
        <w:iCs/>
      </w:rPr>
      <w:t xml:space="preserve"> </w:t>
    </w:r>
    <w:r w:rsidRPr="00FF3F73">
      <w:rPr>
        <w:rFonts w:ascii="Times New Roman" w:eastAsia="Times New Roman" w:hAnsi="Times New Roman" w:cs="Times New Roman"/>
        <w:i/>
        <w:iCs/>
      </w:rPr>
      <w:t>Starvation and Glutaminase Inhibitor CB-839 in MV4-11 an</w:t>
    </w:r>
    <w:r w:rsidR="00C877AA">
      <w:rPr>
        <w:rFonts w:ascii="Times New Roman" w:eastAsia="Times New Roman" w:hAnsi="Times New Roman" w:cs="Times New Roman"/>
        <w:i/>
        <w:iCs/>
      </w:rPr>
      <w:t xml:space="preserve">d </w:t>
    </w:r>
    <w:r w:rsidRPr="00FF3F73">
      <w:rPr>
        <w:rFonts w:ascii="Times New Roman" w:eastAsia="Times New Roman" w:hAnsi="Times New Roman" w:cs="Times New Roman"/>
        <w:i/>
        <w:iCs/>
      </w:rPr>
      <w:t>DU145 Cancer Cells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762487"/>
    <w:multiLevelType w:val="multilevel"/>
    <w:tmpl w:val="F63E50C4"/>
    <w:lvl w:ilvl="0">
      <w:start w:val="3"/>
      <w:numFmt w:val="decimal"/>
      <w:lvlText w:val="%1"/>
      <w:lvlJc w:val="left"/>
      <w:pPr>
        <w:ind w:left="420" w:hanging="420"/>
      </w:pPr>
      <w:rPr>
        <w:rFonts w:hint="default"/>
      </w:rPr>
    </w:lvl>
    <w:lvl w:ilvl="1">
      <w:start w:val="10"/>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10485C6B"/>
    <w:multiLevelType w:val="hybridMultilevel"/>
    <w:tmpl w:val="5CBAD8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1971098"/>
    <w:multiLevelType w:val="hybridMultilevel"/>
    <w:tmpl w:val="4A6A4D30"/>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0CF52E5"/>
    <w:multiLevelType w:val="hybridMultilevel"/>
    <w:tmpl w:val="F8C2BC5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1EA55E0"/>
    <w:multiLevelType w:val="multilevel"/>
    <w:tmpl w:val="5CCC839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329B18FC"/>
    <w:multiLevelType w:val="hybridMultilevel"/>
    <w:tmpl w:val="782824A4"/>
    <w:lvl w:ilvl="0" w:tplc="30C2FE20">
      <w:start w:val="1"/>
      <w:numFmt w:val="decimal"/>
      <w:lvlText w:val="%1."/>
      <w:lvlJc w:val="left"/>
      <w:pPr>
        <w:ind w:left="540" w:hanging="360"/>
      </w:pPr>
    </w:lvl>
    <w:lvl w:ilvl="1" w:tplc="DC7AED50">
      <w:numFmt w:val="decimal"/>
      <w:lvlText w:val=""/>
      <w:lvlJc w:val="left"/>
    </w:lvl>
    <w:lvl w:ilvl="2" w:tplc="C65430B6">
      <w:numFmt w:val="decimal"/>
      <w:lvlText w:val=""/>
      <w:lvlJc w:val="left"/>
    </w:lvl>
    <w:lvl w:ilvl="3" w:tplc="3E220466">
      <w:numFmt w:val="decimal"/>
      <w:lvlText w:val=""/>
      <w:lvlJc w:val="left"/>
    </w:lvl>
    <w:lvl w:ilvl="4" w:tplc="FAB23BC8">
      <w:numFmt w:val="decimal"/>
      <w:lvlText w:val=""/>
      <w:lvlJc w:val="left"/>
    </w:lvl>
    <w:lvl w:ilvl="5" w:tplc="B9C41102">
      <w:numFmt w:val="decimal"/>
      <w:lvlText w:val=""/>
      <w:lvlJc w:val="left"/>
    </w:lvl>
    <w:lvl w:ilvl="6" w:tplc="B5E49C32">
      <w:numFmt w:val="decimal"/>
      <w:lvlText w:val=""/>
      <w:lvlJc w:val="left"/>
    </w:lvl>
    <w:lvl w:ilvl="7" w:tplc="AC3625FC">
      <w:numFmt w:val="decimal"/>
      <w:lvlText w:val=""/>
      <w:lvlJc w:val="left"/>
    </w:lvl>
    <w:lvl w:ilvl="8" w:tplc="88522676">
      <w:numFmt w:val="decimal"/>
      <w:lvlText w:val=""/>
      <w:lvlJc w:val="left"/>
    </w:lvl>
  </w:abstractNum>
  <w:abstractNum w:abstractNumId="6" w15:restartNumberingAfterBreak="0">
    <w:nsid w:val="380E247B"/>
    <w:multiLevelType w:val="multilevel"/>
    <w:tmpl w:val="9A926E7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4AB83DD9"/>
    <w:multiLevelType w:val="multilevel"/>
    <w:tmpl w:val="C81A4C38"/>
    <w:lvl w:ilvl="0">
      <w:start w:val="5"/>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5BC133EC"/>
    <w:multiLevelType w:val="multilevel"/>
    <w:tmpl w:val="2712543A"/>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65426685"/>
    <w:multiLevelType w:val="multilevel"/>
    <w:tmpl w:val="5EA204B6"/>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0" w15:restartNumberingAfterBreak="0">
    <w:nsid w:val="70A53E48"/>
    <w:multiLevelType w:val="multilevel"/>
    <w:tmpl w:val="8376A414"/>
    <w:lvl w:ilvl="0">
      <w:start w:val="1"/>
      <w:numFmt w:val="decimal"/>
      <w:lvlText w:val="%1."/>
      <w:lvlJc w:val="left"/>
      <w:pPr>
        <w:ind w:left="720" w:hanging="360"/>
      </w:pPr>
      <w:rPr>
        <w:rFonts w:hint="default"/>
      </w:rPr>
    </w:lvl>
    <w:lvl w:ilvl="1">
      <w:start w:val="6"/>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76724470"/>
    <w:multiLevelType w:val="multilevel"/>
    <w:tmpl w:val="7908A19A"/>
    <w:lvl w:ilvl="0">
      <w:start w:val="1"/>
      <w:numFmt w:val="decimal"/>
      <w:lvlText w:val="%1"/>
      <w:lvlJc w:val="left"/>
      <w:pPr>
        <w:ind w:left="420" w:hanging="420"/>
      </w:pPr>
      <w:rPr>
        <w:rFonts w:hint="default"/>
      </w:rPr>
    </w:lvl>
    <w:lvl w:ilvl="1">
      <w:start w:val="1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16cid:durableId="1397633003">
    <w:abstractNumId w:val="4"/>
  </w:num>
  <w:num w:numId="2" w16cid:durableId="1622885437">
    <w:abstractNumId w:val="6"/>
  </w:num>
  <w:num w:numId="3" w16cid:durableId="388656029">
    <w:abstractNumId w:val="11"/>
  </w:num>
  <w:num w:numId="4" w16cid:durableId="1470783045">
    <w:abstractNumId w:val="10"/>
  </w:num>
  <w:num w:numId="5" w16cid:durableId="1361274138">
    <w:abstractNumId w:val="9"/>
  </w:num>
  <w:num w:numId="6" w16cid:durableId="1641770291">
    <w:abstractNumId w:val="0"/>
  </w:num>
  <w:num w:numId="7" w16cid:durableId="1053191506">
    <w:abstractNumId w:val="2"/>
  </w:num>
  <w:num w:numId="8" w16cid:durableId="1479876901">
    <w:abstractNumId w:val="8"/>
  </w:num>
  <w:num w:numId="9" w16cid:durableId="1013922685">
    <w:abstractNumId w:val="7"/>
  </w:num>
  <w:num w:numId="10" w16cid:durableId="396393391">
    <w:abstractNumId w:val="3"/>
  </w:num>
  <w:num w:numId="11" w16cid:durableId="1317143732">
    <w:abstractNumId w:val="1"/>
  </w:num>
  <w:num w:numId="12" w16cid:durableId="516776720">
    <w:abstractNumId w:val="5"/>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5"/>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E155A"/>
    <w:rsid w:val="00012214"/>
    <w:rsid w:val="00033F15"/>
    <w:rsid w:val="00035C29"/>
    <w:rsid w:val="000444F1"/>
    <w:rsid w:val="00046E75"/>
    <w:rsid w:val="00075936"/>
    <w:rsid w:val="000A6511"/>
    <w:rsid w:val="000B7B3A"/>
    <w:rsid w:val="000E75FB"/>
    <w:rsid w:val="001014EB"/>
    <w:rsid w:val="001071CA"/>
    <w:rsid w:val="00123579"/>
    <w:rsid w:val="00133E39"/>
    <w:rsid w:val="00150523"/>
    <w:rsid w:val="001564B2"/>
    <w:rsid w:val="00172F50"/>
    <w:rsid w:val="001743CD"/>
    <w:rsid w:val="001801D1"/>
    <w:rsid w:val="001C7380"/>
    <w:rsid w:val="00203BE5"/>
    <w:rsid w:val="00206638"/>
    <w:rsid w:val="00225D09"/>
    <w:rsid w:val="0022764C"/>
    <w:rsid w:val="00252C66"/>
    <w:rsid w:val="00253031"/>
    <w:rsid w:val="00264142"/>
    <w:rsid w:val="0029373E"/>
    <w:rsid w:val="002B3655"/>
    <w:rsid w:val="002B70DA"/>
    <w:rsid w:val="002C0AD3"/>
    <w:rsid w:val="002E3EB0"/>
    <w:rsid w:val="003566D8"/>
    <w:rsid w:val="00374F9D"/>
    <w:rsid w:val="00375402"/>
    <w:rsid w:val="003A33BE"/>
    <w:rsid w:val="003C72FA"/>
    <w:rsid w:val="003E5E3C"/>
    <w:rsid w:val="00403C85"/>
    <w:rsid w:val="0041201A"/>
    <w:rsid w:val="00476035"/>
    <w:rsid w:val="004B1904"/>
    <w:rsid w:val="004C17DF"/>
    <w:rsid w:val="004C24ED"/>
    <w:rsid w:val="004D7015"/>
    <w:rsid w:val="00500798"/>
    <w:rsid w:val="00521FEC"/>
    <w:rsid w:val="00522EE7"/>
    <w:rsid w:val="0052344D"/>
    <w:rsid w:val="005B5756"/>
    <w:rsid w:val="005D2263"/>
    <w:rsid w:val="005D575D"/>
    <w:rsid w:val="005E2C9D"/>
    <w:rsid w:val="005E4CF3"/>
    <w:rsid w:val="00610985"/>
    <w:rsid w:val="0061662D"/>
    <w:rsid w:val="00696720"/>
    <w:rsid w:val="0069750A"/>
    <w:rsid w:val="006C769E"/>
    <w:rsid w:val="006D1EFF"/>
    <w:rsid w:val="007077CB"/>
    <w:rsid w:val="00727E65"/>
    <w:rsid w:val="007427FD"/>
    <w:rsid w:val="0074479F"/>
    <w:rsid w:val="007510BF"/>
    <w:rsid w:val="0075597A"/>
    <w:rsid w:val="0077788E"/>
    <w:rsid w:val="00784260"/>
    <w:rsid w:val="0079174F"/>
    <w:rsid w:val="0079480E"/>
    <w:rsid w:val="007B149D"/>
    <w:rsid w:val="007C4BD5"/>
    <w:rsid w:val="007D4E3E"/>
    <w:rsid w:val="007E21A8"/>
    <w:rsid w:val="007E5F34"/>
    <w:rsid w:val="007E7412"/>
    <w:rsid w:val="00820874"/>
    <w:rsid w:val="00825F87"/>
    <w:rsid w:val="008276B2"/>
    <w:rsid w:val="00840898"/>
    <w:rsid w:val="008714B9"/>
    <w:rsid w:val="00872F95"/>
    <w:rsid w:val="00876F6D"/>
    <w:rsid w:val="008C5C78"/>
    <w:rsid w:val="008D27EF"/>
    <w:rsid w:val="008D3850"/>
    <w:rsid w:val="008D3B27"/>
    <w:rsid w:val="008E4D29"/>
    <w:rsid w:val="00900B7E"/>
    <w:rsid w:val="00915A75"/>
    <w:rsid w:val="00975B11"/>
    <w:rsid w:val="00982F59"/>
    <w:rsid w:val="009A4D30"/>
    <w:rsid w:val="009C1595"/>
    <w:rsid w:val="009D6E49"/>
    <w:rsid w:val="009E54CC"/>
    <w:rsid w:val="00A16A66"/>
    <w:rsid w:val="00A23210"/>
    <w:rsid w:val="00A243E0"/>
    <w:rsid w:val="00A52320"/>
    <w:rsid w:val="00A57D26"/>
    <w:rsid w:val="00A73A20"/>
    <w:rsid w:val="00A7582D"/>
    <w:rsid w:val="00AB452A"/>
    <w:rsid w:val="00AC3E73"/>
    <w:rsid w:val="00AD30E0"/>
    <w:rsid w:val="00AE0A5D"/>
    <w:rsid w:val="00AE155A"/>
    <w:rsid w:val="00AF4076"/>
    <w:rsid w:val="00B030E0"/>
    <w:rsid w:val="00B21A5E"/>
    <w:rsid w:val="00B36A48"/>
    <w:rsid w:val="00BC1FE2"/>
    <w:rsid w:val="00BE0959"/>
    <w:rsid w:val="00BE63D8"/>
    <w:rsid w:val="00C0538B"/>
    <w:rsid w:val="00C17BF7"/>
    <w:rsid w:val="00C235AE"/>
    <w:rsid w:val="00C2370C"/>
    <w:rsid w:val="00C77D9C"/>
    <w:rsid w:val="00C877AA"/>
    <w:rsid w:val="00CC0FB8"/>
    <w:rsid w:val="00CD0FDA"/>
    <w:rsid w:val="00CE3138"/>
    <w:rsid w:val="00CF2327"/>
    <w:rsid w:val="00D5216C"/>
    <w:rsid w:val="00D77838"/>
    <w:rsid w:val="00D97B15"/>
    <w:rsid w:val="00DC649A"/>
    <w:rsid w:val="00DF1414"/>
    <w:rsid w:val="00E36CFD"/>
    <w:rsid w:val="00E4756C"/>
    <w:rsid w:val="00E743D8"/>
    <w:rsid w:val="00EB5A4C"/>
    <w:rsid w:val="00EB7C44"/>
    <w:rsid w:val="00EF0A4E"/>
    <w:rsid w:val="00EF4D19"/>
    <w:rsid w:val="00F218D3"/>
    <w:rsid w:val="00F35B51"/>
    <w:rsid w:val="00F616EA"/>
    <w:rsid w:val="00F7666C"/>
    <w:rsid w:val="00F957B0"/>
    <w:rsid w:val="00FB3C19"/>
    <w:rsid w:val="00FC64DE"/>
    <w:rsid w:val="00FE7500"/>
    <w:rsid w:val="00FF3F7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38A216"/>
  <w15:docId w15:val="{2ED84D7A-F5A6-2E4F-BC42-7E1869A4E6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zh-CN"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rsid w:val="00EB5A4C"/>
    <w:pPr>
      <w:outlineLvl w:val="0"/>
    </w:pPr>
    <w:rPr>
      <w:rFonts w:ascii="Times New Roman" w:eastAsia="Times New Roman" w:hAnsi="Times New Roman" w:cs="Times New Roman"/>
      <w:b/>
      <w:bCs/>
      <w:sz w:val="24"/>
      <w:szCs w:val="24"/>
    </w:rPr>
  </w:style>
  <w:style w:type="paragraph" w:styleId="Heading2">
    <w:name w:val="heading 2"/>
    <w:basedOn w:val="Normal"/>
    <w:next w:val="Normal"/>
    <w:link w:val="Heading2Char"/>
    <w:uiPriority w:val="9"/>
    <w:unhideWhenUsed/>
    <w:qFormat/>
    <w:rsid w:val="00EB5A4C"/>
    <w:pPr>
      <w:outlineLvl w:val="1"/>
    </w:pPr>
    <w:rPr>
      <w:rFonts w:ascii="Times New Roman" w:eastAsia="Times New Roman" w:hAnsi="Times New Roman" w:cs="Times New Roman"/>
      <w:b/>
      <w:bCs/>
      <w:sz w:val="24"/>
      <w:szCs w:val="24"/>
    </w:rPr>
  </w:style>
  <w:style w:type="paragraph" w:styleId="Heading3">
    <w:name w:val="heading 3"/>
    <w:basedOn w:val="Normal"/>
    <w:next w:val="Normal"/>
    <w:uiPriority w:val="9"/>
    <w:unhideWhenUsed/>
    <w:qFormat/>
    <w:rsid w:val="00123579"/>
    <w:pPr>
      <w:outlineLvl w:val="2"/>
    </w:pPr>
    <w:rPr>
      <w:u w:val="single"/>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character" w:customStyle="1" w:styleId="Heading2Char">
    <w:name w:val="Heading 2 Char"/>
    <w:basedOn w:val="DefaultParagraphFont"/>
    <w:link w:val="Heading2"/>
    <w:uiPriority w:val="4"/>
    <w:rsid w:val="00F218D3"/>
    <w:rPr>
      <w:rFonts w:ascii="Times New Roman" w:eastAsia="Times New Roman" w:hAnsi="Times New Roman" w:cs="Times New Roman"/>
      <w:b/>
      <w:bCs/>
      <w:sz w:val="24"/>
      <w:szCs w:val="24"/>
    </w:rPr>
  </w:style>
  <w:style w:type="paragraph" w:styleId="Caption">
    <w:name w:val="caption"/>
    <w:basedOn w:val="Normal"/>
    <w:next w:val="Normal"/>
    <w:uiPriority w:val="35"/>
    <w:unhideWhenUsed/>
    <w:qFormat/>
    <w:rsid w:val="00F218D3"/>
    <w:pPr>
      <w:spacing w:after="200" w:line="240" w:lineRule="auto"/>
    </w:pPr>
    <w:rPr>
      <w:rFonts w:asciiTheme="minorHAnsi" w:eastAsiaTheme="minorEastAsia" w:hAnsiTheme="minorHAnsi" w:cstheme="minorBidi"/>
      <w:i/>
      <w:iCs/>
      <w:color w:val="1F497D" w:themeColor="text2"/>
      <w:kern w:val="24"/>
      <w:sz w:val="18"/>
      <w:szCs w:val="18"/>
      <w:lang w:val="en-US" w:eastAsia="ja-JP"/>
    </w:rPr>
  </w:style>
  <w:style w:type="paragraph" w:styleId="ListParagraph">
    <w:name w:val="List Paragraph"/>
    <w:basedOn w:val="Normal"/>
    <w:uiPriority w:val="34"/>
    <w:qFormat/>
    <w:rsid w:val="007D4E3E"/>
    <w:pPr>
      <w:ind w:left="720"/>
      <w:contextualSpacing/>
    </w:pPr>
  </w:style>
  <w:style w:type="table" w:customStyle="1" w:styleId="GridTable6Colorful1">
    <w:name w:val="Grid Table 6 Colorful1"/>
    <w:basedOn w:val="TableNormal"/>
    <w:next w:val="GridTable6Colourful"/>
    <w:uiPriority w:val="51"/>
    <w:rsid w:val="00A57D26"/>
    <w:pPr>
      <w:spacing w:line="240" w:lineRule="auto"/>
      <w:ind w:firstLine="720"/>
    </w:pPr>
    <w:rPr>
      <w:rFonts w:ascii="Times New Roman" w:eastAsia="SimSun" w:hAnsi="Times New Roman" w:cs="Times New Roman"/>
      <w:color w:val="000000"/>
      <w:sz w:val="24"/>
      <w:szCs w:val="24"/>
      <w:lang w:val="en-US" w:eastAsia="ja-JP"/>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GridTable6Colourful">
    <w:name w:val="Grid Table 6 Colorful"/>
    <w:basedOn w:val="TableNormal"/>
    <w:uiPriority w:val="51"/>
    <w:rsid w:val="00A57D26"/>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Header">
    <w:name w:val="header"/>
    <w:basedOn w:val="Normal"/>
    <w:link w:val="HeaderChar"/>
    <w:uiPriority w:val="99"/>
    <w:unhideWhenUsed/>
    <w:rsid w:val="00264142"/>
    <w:pPr>
      <w:tabs>
        <w:tab w:val="center" w:pos="4680"/>
        <w:tab w:val="right" w:pos="9360"/>
      </w:tabs>
      <w:spacing w:line="240" w:lineRule="auto"/>
    </w:pPr>
  </w:style>
  <w:style w:type="character" w:customStyle="1" w:styleId="HeaderChar">
    <w:name w:val="Header Char"/>
    <w:basedOn w:val="DefaultParagraphFont"/>
    <w:link w:val="Header"/>
    <w:uiPriority w:val="99"/>
    <w:rsid w:val="00264142"/>
  </w:style>
  <w:style w:type="paragraph" w:styleId="Footer">
    <w:name w:val="footer"/>
    <w:basedOn w:val="Normal"/>
    <w:link w:val="FooterChar"/>
    <w:uiPriority w:val="99"/>
    <w:unhideWhenUsed/>
    <w:rsid w:val="00264142"/>
    <w:pPr>
      <w:tabs>
        <w:tab w:val="center" w:pos="4680"/>
        <w:tab w:val="right" w:pos="9360"/>
      </w:tabs>
      <w:spacing w:line="240" w:lineRule="auto"/>
    </w:pPr>
  </w:style>
  <w:style w:type="character" w:customStyle="1" w:styleId="FooterChar">
    <w:name w:val="Footer Char"/>
    <w:basedOn w:val="DefaultParagraphFont"/>
    <w:link w:val="Footer"/>
    <w:uiPriority w:val="99"/>
    <w:rsid w:val="0026414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header" Target="header2.xml"/><Relationship Id="rId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fontTable" Target="fontTable.xml"/><Relationship Id="rId8"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0" Type="http://schemas.openxmlformats.org/officeDocument/2006/relationships/image" Target="media/image13.png"/><Relationship Id="rId41" Type="http://schemas.openxmlformats.org/officeDocument/2006/relationships/image" Target="media/image34.png"/><Relationship Id="rId1" Type="http://schemas.openxmlformats.org/officeDocument/2006/relationships/numbering" Target="numbering.xml"/><Relationship Id="rId6" Type="http://schemas.openxmlformats.org/officeDocument/2006/relationships/endnotes" Target="endnot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46</Pages>
  <Words>14042</Words>
  <Characters>80041</Characters>
  <Application>Microsoft Office Word</Application>
  <DocSecurity>0</DocSecurity>
  <Lines>667</Lines>
  <Paragraphs>187</Paragraphs>
  <ScaleCrop>false</ScaleCrop>
  <Company/>
  <LinksUpToDate>false</LinksUpToDate>
  <CharactersWithSpaces>93896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Microsoft Office User</cp:lastModifiedBy>
  <cp:revision>2</cp:revision>
  <dcterms:created xsi:type="dcterms:W3CDTF">2026-03-27T11:36:00Z</dcterms:created>
  <dcterms:modified xsi:type="dcterms:W3CDTF">2026-03-27T11:36:00Z</dcterms:modified>
</cp:coreProperties>
</file>